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935"/>
        <w:gridCol w:w="1796"/>
      </w:tblGrid>
      <w:tr w:rsidR="00E913D1" w:rsidRPr="004756A0" w:rsidTr="003A0CFF">
        <w:trPr>
          <w:cantSplit/>
          <w:trHeight w:val="1789"/>
        </w:trPr>
        <w:tc>
          <w:tcPr>
            <w:tcW w:w="2093" w:type="dxa"/>
            <w:vAlign w:val="center"/>
          </w:tcPr>
          <w:p w:rsidR="00E913D1" w:rsidRPr="004756A0" w:rsidRDefault="008D7293" w:rsidP="004756A0">
            <w:pPr>
              <w:jc w:val="center"/>
              <w:rPr>
                <w:rFonts w:ascii="Verdana" w:hAnsi="Verdana"/>
              </w:rPr>
            </w:pPr>
            <w:bookmarkStart w:id="0" w:name="_GoBack"/>
            <w:bookmarkEnd w:id="0"/>
            <w:r>
              <w:rPr>
                <w:rFonts w:ascii="Verdana" w:hAnsi="Verdana"/>
                <w:noProof/>
                <w:lang w:val="fr-FR"/>
              </w:rPr>
              <w:drawing>
                <wp:inline distT="0" distB="0" distL="0" distR="0">
                  <wp:extent cx="1162050" cy="514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srcRect/>
                          <a:stretch>
                            <a:fillRect/>
                          </a:stretch>
                        </pic:blipFill>
                        <pic:spPr bwMode="auto">
                          <a:xfrm>
                            <a:off x="0" y="0"/>
                            <a:ext cx="1162050" cy="514350"/>
                          </a:xfrm>
                          <a:prstGeom prst="rect">
                            <a:avLst/>
                          </a:prstGeom>
                          <a:noFill/>
                          <a:ln w="9525">
                            <a:noFill/>
                            <a:miter lim="800000"/>
                            <a:headEnd/>
                            <a:tailEnd/>
                          </a:ln>
                        </pic:spPr>
                      </pic:pic>
                    </a:graphicData>
                  </a:graphic>
                </wp:inline>
              </w:drawing>
            </w:r>
          </w:p>
        </w:tc>
        <w:tc>
          <w:tcPr>
            <w:tcW w:w="5935" w:type="dxa"/>
            <w:vAlign w:val="center"/>
          </w:tcPr>
          <w:p w:rsidR="00E913D1" w:rsidRPr="003A0CFF" w:rsidRDefault="00E913D1" w:rsidP="00AD2E70">
            <w:pPr>
              <w:jc w:val="center"/>
              <w:rPr>
                <w:rFonts w:ascii="Verdana" w:hAnsi="Verdana" w:cs="Arial"/>
                <w:b/>
                <w:color w:val="002060"/>
              </w:rPr>
            </w:pPr>
          </w:p>
          <w:p w:rsidR="00E913D1" w:rsidRPr="003A0CFF" w:rsidRDefault="00E913D1" w:rsidP="00AD2E70">
            <w:pPr>
              <w:jc w:val="center"/>
              <w:rPr>
                <w:rFonts w:ascii="Verdana" w:hAnsi="Verdana" w:cs="Arial"/>
                <w:b/>
                <w:color w:val="002060"/>
              </w:rPr>
            </w:pPr>
            <w:r w:rsidRPr="003A0CFF">
              <w:rPr>
                <w:rFonts w:ascii="Verdana" w:hAnsi="Verdana" w:cs="Arial"/>
                <w:b/>
                <w:color w:val="002060"/>
              </w:rPr>
              <w:t>FRAMEWORK FOR THE IMPLEMENTATION OF EXCHANGE PROVISIONS UNDER URBACT III</w:t>
            </w:r>
          </w:p>
          <w:p w:rsidR="00E913D1" w:rsidRPr="003A0CFF" w:rsidRDefault="00E913D1" w:rsidP="00AD2E70">
            <w:pPr>
              <w:jc w:val="center"/>
              <w:rPr>
                <w:rFonts w:ascii="Verdana" w:hAnsi="Verdana" w:cs="Arial"/>
                <w:b/>
                <w:color w:val="002060"/>
              </w:rPr>
            </w:pPr>
          </w:p>
          <w:p w:rsidR="00E913D1" w:rsidRPr="003A0CFF" w:rsidRDefault="00E913D1" w:rsidP="00AD2E70">
            <w:pPr>
              <w:jc w:val="center"/>
              <w:rPr>
                <w:rFonts w:ascii="Verdana" w:hAnsi="Verdana" w:cs="Arial"/>
                <w:b/>
                <w:color w:val="002060"/>
                <w:sz w:val="28"/>
                <w:szCs w:val="28"/>
                <w:u w:val="single"/>
              </w:rPr>
            </w:pPr>
            <w:r w:rsidRPr="003A0CFF">
              <w:rPr>
                <w:rFonts w:ascii="Verdana" w:hAnsi="Verdana" w:cs="Arial"/>
                <w:b/>
                <w:color w:val="002060"/>
                <w:sz w:val="28"/>
                <w:szCs w:val="28"/>
                <w:u w:val="single"/>
              </w:rPr>
              <w:t>Scenarios for Transfer Networks</w:t>
            </w:r>
          </w:p>
          <w:p w:rsidR="00E913D1" w:rsidRPr="00AD2E70" w:rsidRDefault="00E913D1" w:rsidP="00AD2E70">
            <w:pPr>
              <w:jc w:val="center"/>
              <w:rPr>
                <w:rFonts w:ascii="Verdana" w:hAnsi="Verdana" w:cs="Arial"/>
                <w:b/>
                <w:sz w:val="28"/>
                <w:szCs w:val="28"/>
              </w:rPr>
            </w:pPr>
          </w:p>
        </w:tc>
        <w:tc>
          <w:tcPr>
            <w:tcW w:w="1796" w:type="dxa"/>
            <w:vAlign w:val="center"/>
          </w:tcPr>
          <w:p w:rsidR="00E913D1" w:rsidRPr="00C960C5" w:rsidRDefault="00E913D1" w:rsidP="004756A0">
            <w:pPr>
              <w:pStyle w:val="Titre1"/>
              <w:rPr>
                <w:bCs/>
                <w:color w:val="002060"/>
                <w:sz w:val="22"/>
                <w:szCs w:val="22"/>
              </w:rPr>
            </w:pPr>
            <w:r w:rsidRPr="00C960C5">
              <w:rPr>
                <w:bCs/>
                <w:color w:val="002060"/>
                <w:sz w:val="22"/>
                <w:szCs w:val="22"/>
              </w:rPr>
              <w:t>MC Consultation</w:t>
            </w:r>
          </w:p>
          <w:p w:rsidR="00E913D1" w:rsidRPr="004756A0" w:rsidRDefault="00E913D1" w:rsidP="004756A0">
            <w:pPr>
              <w:jc w:val="center"/>
              <w:rPr>
                <w:rFonts w:ascii="Verdana" w:hAnsi="Verdana"/>
              </w:rPr>
            </w:pPr>
          </w:p>
          <w:p w:rsidR="00E913D1" w:rsidRPr="004756A0" w:rsidRDefault="00E913D1" w:rsidP="004756A0">
            <w:pPr>
              <w:jc w:val="center"/>
              <w:rPr>
                <w:rFonts w:ascii="Verdana" w:hAnsi="Verdana" w:cs="Arial"/>
              </w:rPr>
            </w:pPr>
            <w:r>
              <w:rPr>
                <w:rFonts w:ascii="Verdana" w:hAnsi="Verdana" w:cs="Arial"/>
                <w:sz w:val="22"/>
                <w:szCs w:val="22"/>
              </w:rPr>
              <w:t>0</w:t>
            </w:r>
            <w:r w:rsidR="00201DBA">
              <w:rPr>
                <w:rFonts w:ascii="Verdana" w:hAnsi="Verdana" w:cs="Arial"/>
                <w:sz w:val="22"/>
                <w:szCs w:val="22"/>
              </w:rPr>
              <w:t>3</w:t>
            </w:r>
            <w:r>
              <w:rPr>
                <w:rFonts w:ascii="Verdana" w:hAnsi="Verdana" w:cs="Arial"/>
                <w:sz w:val="22"/>
                <w:szCs w:val="22"/>
              </w:rPr>
              <w:t>/02</w:t>
            </w:r>
            <w:r w:rsidRPr="004756A0">
              <w:rPr>
                <w:rFonts w:ascii="Verdana" w:hAnsi="Verdana" w:cs="Arial"/>
                <w:sz w:val="22"/>
                <w:szCs w:val="22"/>
              </w:rPr>
              <w:t>/201</w:t>
            </w:r>
            <w:r>
              <w:rPr>
                <w:rFonts w:ascii="Verdana" w:hAnsi="Verdana" w:cs="Arial"/>
                <w:sz w:val="22"/>
                <w:szCs w:val="22"/>
              </w:rPr>
              <w:t>5</w:t>
            </w:r>
          </w:p>
        </w:tc>
      </w:tr>
    </w:tbl>
    <w:p w:rsidR="00E913D1" w:rsidRPr="004756A0" w:rsidRDefault="00E913D1" w:rsidP="004756A0">
      <w:pPr>
        <w:jc w:val="center"/>
        <w:rPr>
          <w:rFonts w:ascii="Verdana" w:hAnsi="Verdana"/>
        </w:rPr>
      </w:pPr>
    </w:p>
    <w:p w:rsidR="00E913D1" w:rsidRDefault="00E913D1">
      <w:pPr>
        <w:rPr>
          <w:rFonts w:ascii="Verdana" w:hAnsi="Verdana"/>
        </w:rPr>
      </w:pPr>
    </w:p>
    <w:p w:rsidR="00E913D1" w:rsidRDefault="00E913D1">
      <w:pPr>
        <w:rPr>
          <w:rFonts w:ascii="Verdana" w:hAnsi="Verdana"/>
        </w:rPr>
      </w:pPr>
    </w:p>
    <w:p w:rsidR="00E913D1" w:rsidRDefault="00E913D1">
      <w:pPr>
        <w:rPr>
          <w:rFonts w:ascii="Verdana" w:hAnsi="Verdana"/>
        </w:rPr>
      </w:pPr>
    </w:p>
    <w:p w:rsidR="00E913D1" w:rsidRDefault="00E913D1">
      <w:pPr>
        <w:rPr>
          <w:rFonts w:ascii="Verdana" w:hAnsi="Verdana"/>
        </w:rPr>
      </w:pPr>
    </w:p>
    <w:p w:rsidR="00E913D1" w:rsidRPr="003A0CFF" w:rsidRDefault="00E913D1" w:rsidP="00C960C5">
      <w:pPr>
        <w:pStyle w:val="Paragraphedeliste"/>
        <w:numPr>
          <w:ilvl w:val="0"/>
          <w:numId w:val="12"/>
        </w:numPr>
        <w:rPr>
          <w:rFonts w:ascii="Verdana" w:hAnsi="Verdana"/>
          <w:b/>
          <w:color w:val="002060"/>
          <w:sz w:val="28"/>
          <w:szCs w:val="28"/>
        </w:rPr>
      </w:pPr>
      <w:r w:rsidRPr="003A0CFF">
        <w:rPr>
          <w:rFonts w:ascii="Verdana" w:hAnsi="Verdana"/>
          <w:b/>
          <w:color w:val="002060"/>
          <w:sz w:val="28"/>
          <w:szCs w:val="28"/>
        </w:rPr>
        <w:t>Provisions for Transfer Networks in the Operational Programme</w:t>
      </w:r>
    </w:p>
    <w:p w:rsidR="00E913D1" w:rsidRPr="003F7689" w:rsidRDefault="00E913D1" w:rsidP="003C563B">
      <w:pPr>
        <w:jc w:val="both"/>
        <w:rPr>
          <w:rFonts w:ascii="Verdana" w:hAnsi="Verdana"/>
          <w:sz w:val="22"/>
          <w:szCs w:val="22"/>
        </w:rPr>
      </w:pPr>
    </w:p>
    <w:p w:rsidR="00E913D1" w:rsidRPr="0096226D" w:rsidRDefault="00E913D1" w:rsidP="0096226D">
      <w:pPr>
        <w:jc w:val="both"/>
        <w:rPr>
          <w:rFonts w:ascii="Verdana" w:hAnsi="Verdana"/>
          <w:sz w:val="22"/>
          <w:szCs w:val="22"/>
        </w:rPr>
      </w:pPr>
      <w:r>
        <w:rPr>
          <w:rFonts w:ascii="Verdana" w:hAnsi="Verdana"/>
          <w:sz w:val="22"/>
          <w:szCs w:val="22"/>
        </w:rPr>
        <w:t>Under Specific Objective 3, it is foreseen that URBACT III shall aim to</w:t>
      </w:r>
      <w:r w:rsidRPr="003F7689">
        <w:rPr>
          <w:rFonts w:ascii="Verdana" w:hAnsi="Verdana"/>
          <w:sz w:val="22"/>
          <w:szCs w:val="22"/>
        </w:rPr>
        <w:t xml:space="preserve"> improve the implementation of integrated </w:t>
      </w:r>
      <w:r>
        <w:rPr>
          <w:rFonts w:ascii="Verdana" w:hAnsi="Verdana"/>
          <w:sz w:val="22"/>
          <w:szCs w:val="22"/>
        </w:rPr>
        <w:t xml:space="preserve">strategies/ action </w:t>
      </w:r>
      <w:r w:rsidRPr="003F7689">
        <w:rPr>
          <w:rFonts w:ascii="Verdana" w:hAnsi="Verdana"/>
          <w:sz w:val="22"/>
          <w:szCs w:val="22"/>
        </w:rPr>
        <w:t>plans for sustainable urban development</w:t>
      </w:r>
      <w:r>
        <w:rPr>
          <w:rFonts w:ascii="Verdana" w:hAnsi="Verdana"/>
          <w:sz w:val="22"/>
          <w:szCs w:val="22"/>
        </w:rPr>
        <w:t xml:space="preserve"> in European cities</w:t>
      </w:r>
      <w:r w:rsidRPr="003F7689">
        <w:rPr>
          <w:rFonts w:ascii="Verdana" w:hAnsi="Verdana"/>
          <w:sz w:val="22"/>
          <w:szCs w:val="22"/>
        </w:rPr>
        <w:t>.</w:t>
      </w:r>
      <w:r>
        <w:rPr>
          <w:rFonts w:ascii="Verdana" w:hAnsi="Verdana"/>
          <w:sz w:val="22"/>
          <w:szCs w:val="22"/>
        </w:rPr>
        <w:t xml:space="preserve"> The Operational Programme also specifies that this will “</w:t>
      </w:r>
      <w:r w:rsidRPr="003F7689">
        <w:rPr>
          <w:rFonts w:ascii="Verdana" w:hAnsi="Verdana"/>
          <w:i/>
          <w:sz w:val="22"/>
          <w:szCs w:val="22"/>
        </w:rPr>
        <w:t>be mainly achieved through “Implementation networks” dedicated to cities implementing integrated urban strategies/ action plans with secured funds, and through “Transfer networks which support the re-use of a good practice already implemented in a city” (</w:t>
      </w:r>
      <w:r>
        <w:rPr>
          <w:rFonts w:ascii="Verdana" w:hAnsi="Verdana"/>
          <w:i/>
          <w:sz w:val="22"/>
          <w:szCs w:val="22"/>
        </w:rPr>
        <w:t xml:space="preserve">URBACT III OP, </w:t>
      </w:r>
      <w:r w:rsidRPr="003F7689">
        <w:rPr>
          <w:rFonts w:ascii="Verdana" w:hAnsi="Verdana"/>
          <w:i/>
          <w:sz w:val="22"/>
          <w:szCs w:val="22"/>
        </w:rPr>
        <w:t>sections 2.A.3.1.c)</w:t>
      </w:r>
      <w:r>
        <w:rPr>
          <w:rFonts w:ascii="Verdana" w:hAnsi="Verdana"/>
          <w:i/>
          <w:sz w:val="22"/>
          <w:szCs w:val="22"/>
        </w:rPr>
        <w:t>.</w:t>
      </w:r>
    </w:p>
    <w:p w:rsidR="00E913D1" w:rsidRDefault="00E913D1" w:rsidP="00C960C5">
      <w:pPr>
        <w:pStyle w:val="Paragraphedeliste"/>
        <w:ind w:left="0"/>
        <w:rPr>
          <w:rFonts w:ascii="Verdana" w:hAnsi="Verdana"/>
          <w:b/>
        </w:rPr>
      </w:pPr>
    </w:p>
    <w:p w:rsidR="00E913D1" w:rsidRDefault="00E913D1" w:rsidP="00C960C5">
      <w:pPr>
        <w:pStyle w:val="Paragraphedeliste"/>
        <w:ind w:left="0"/>
        <w:rPr>
          <w:rFonts w:ascii="Verdana" w:hAnsi="Verdana"/>
          <w:b/>
        </w:rPr>
      </w:pPr>
    </w:p>
    <w:p w:rsidR="00E913D1" w:rsidRPr="003A0CFF" w:rsidRDefault="00E913D1" w:rsidP="00C960C5">
      <w:pPr>
        <w:pStyle w:val="Paragraphedeliste"/>
        <w:numPr>
          <w:ilvl w:val="0"/>
          <w:numId w:val="12"/>
        </w:numPr>
        <w:rPr>
          <w:rFonts w:ascii="Verdana" w:hAnsi="Verdana"/>
          <w:b/>
          <w:color w:val="002060"/>
          <w:sz w:val="28"/>
          <w:szCs w:val="28"/>
        </w:rPr>
      </w:pPr>
      <w:r w:rsidRPr="003A0CFF">
        <w:rPr>
          <w:rFonts w:ascii="Verdana" w:hAnsi="Verdana"/>
          <w:b/>
          <w:color w:val="002060"/>
          <w:sz w:val="28"/>
          <w:szCs w:val="28"/>
        </w:rPr>
        <w:t>General context and state of play</w:t>
      </w:r>
    </w:p>
    <w:p w:rsidR="00E913D1" w:rsidRPr="003F7689" w:rsidRDefault="00E913D1" w:rsidP="003C563B">
      <w:pPr>
        <w:jc w:val="both"/>
        <w:rPr>
          <w:rFonts w:ascii="Verdana" w:hAnsi="Verdana"/>
          <w:sz w:val="22"/>
          <w:szCs w:val="22"/>
        </w:rPr>
      </w:pPr>
    </w:p>
    <w:p w:rsidR="00E913D1" w:rsidRDefault="00E913D1" w:rsidP="003C563B">
      <w:pPr>
        <w:jc w:val="both"/>
        <w:rPr>
          <w:rFonts w:ascii="Verdana" w:hAnsi="Verdana"/>
          <w:sz w:val="22"/>
          <w:szCs w:val="22"/>
        </w:rPr>
      </w:pPr>
      <w:r w:rsidRPr="001237FB">
        <w:rPr>
          <w:rFonts w:ascii="Verdana" w:hAnsi="Verdana"/>
          <w:b/>
          <w:sz w:val="22"/>
          <w:szCs w:val="22"/>
        </w:rPr>
        <w:t xml:space="preserve">A first exchange with Member and Partner States took place on 12 September </w:t>
      </w:r>
      <w:smartTag w:uri="urn:schemas-microsoft-com:office:smarttags" w:element="metricconverter">
        <w:smartTagPr>
          <w:attr w:name="ProductID" w:val="2014 in"/>
        </w:smartTagPr>
        <w:r w:rsidRPr="001237FB">
          <w:rPr>
            <w:rFonts w:ascii="Verdana" w:hAnsi="Verdana"/>
            <w:b/>
            <w:sz w:val="22"/>
            <w:szCs w:val="22"/>
          </w:rPr>
          <w:t>2014 in</w:t>
        </w:r>
      </w:smartTag>
      <w:r w:rsidRPr="001237FB">
        <w:rPr>
          <w:rFonts w:ascii="Verdana" w:hAnsi="Verdana"/>
          <w:b/>
          <w:sz w:val="22"/>
          <w:szCs w:val="22"/>
        </w:rPr>
        <w:t xml:space="preserve"> Rome</w:t>
      </w:r>
      <w:r>
        <w:rPr>
          <w:rFonts w:ascii="Verdana" w:hAnsi="Verdana"/>
          <w:sz w:val="22"/>
          <w:szCs w:val="22"/>
        </w:rPr>
        <w:t>, based on a first discussion paper circulated by the URBACT Secretariat (</w:t>
      </w:r>
      <w:r w:rsidRPr="00BB3BCD">
        <w:rPr>
          <w:rFonts w:ascii="Verdana" w:hAnsi="Verdana"/>
          <w:i/>
          <w:sz w:val="22"/>
          <w:szCs w:val="22"/>
        </w:rPr>
        <w:t>First calls for proposals under URBACT III</w:t>
      </w:r>
      <w:r>
        <w:rPr>
          <w:rFonts w:ascii="Verdana" w:hAnsi="Verdana"/>
          <w:sz w:val="22"/>
          <w:szCs w:val="22"/>
        </w:rPr>
        <w:t>, 12/09/2014). During the meeting, some options related to the implementation of the networking activities were discussed. Regarding Transfer Networks, discussions focused on the following issues:</w:t>
      </w:r>
    </w:p>
    <w:p w:rsidR="00E913D1" w:rsidRDefault="00E913D1" w:rsidP="003C563B">
      <w:pPr>
        <w:jc w:val="both"/>
        <w:rPr>
          <w:rFonts w:ascii="Verdana" w:hAnsi="Verdana"/>
          <w:sz w:val="22"/>
          <w:szCs w:val="22"/>
        </w:rPr>
      </w:pPr>
    </w:p>
    <w:p w:rsidR="00E913D1" w:rsidRPr="00A36C0D" w:rsidRDefault="00E913D1" w:rsidP="003A0CFF">
      <w:pPr>
        <w:pStyle w:val="Paragraphedeliste"/>
        <w:numPr>
          <w:ilvl w:val="0"/>
          <w:numId w:val="11"/>
        </w:numPr>
        <w:spacing w:before="120" w:after="120"/>
        <w:ind w:left="714" w:hanging="357"/>
        <w:jc w:val="both"/>
        <w:rPr>
          <w:rFonts w:ascii="Verdana" w:hAnsi="Verdana"/>
          <w:i/>
          <w:sz w:val="22"/>
          <w:szCs w:val="22"/>
        </w:rPr>
      </w:pPr>
      <w:r>
        <w:rPr>
          <w:rFonts w:ascii="Verdana" w:hAnsi="Verdana"/>
          <w:i/>
          <w:sz w:val="22"/>
          <w:szCs w:val="22"/>
        </w:rPr>
        <w:t>Timeframe</w:t>
      </w:r>
    </w:p>
    <w:p w:rsidR="00E913D1" w:rsidRDefault="00E913D1" w:rsidP="003A0CFF">
      <w:pPr>
        <w:pStyle w:val="Paragraphedeliste"/>
        <w:spacing w:before="120"/>
        <w:ind w:left="0"/>
        <w:jc w:val="both"/>
        <w:rPr>
          <w:rFonts w:ascii="Verdana" w:hAnsi="Verdana"/>
          <w:sz w:val="22"/>
          <w:szCs w:val="22"/>
        </w:rPr>
      </w:pPr>
      <w:r>
        <w:rPr>
          <w:rFonts w:ascii="Verdana" w:hAnsi="Verdana"/>
          <w:sz w:val="22"/>
          <w:szCs w:val="22"/>
        </w:rPr>
        <w:t>I</w:t>
      </w:r>
      <w:r w:rsidRPr="008C65AA">
        <w:rPr>
          <w:rFonts w:ascii="Verdana" w:hAnsi="Verdana"/>
          <w:sz w:val="22"/>
          <w:szCs w:val="22"/>
        </w:rPr>
        <w:t>t was considered appropriate to launch the 1</w:t>
      </w:r>
      <w:r w:rsidRPr="008C65AA">
        <w:rPr>
          <w:rFonts w:ascii="Verdana" w:hAnsi="Verdana"/>
          <w:sz w:val="22"/>
          <w:szCs w:val="22"/>
          <w:vertAlign w:val="superscript"/>
        </w:rPr>
        <w:t>st</w:t>
      </w:r>
      <w:r w:rsidRPr="008C65AA">
        <w:rPr>
          <w:rFonts w:ascii="Verdana" w:hAnsi="Verdana"/>
          <w:sz w:val="22"/>
          <w:szCs w:val="22"/>
        </w:rPr>
        <w:t xml:space="preserve"> call for Transfer Networks in the first half of</w:t>
      </w:r>
      <w:r>
        <w:rPr>
          <w:rFonts w:ascii="Verdana" w:hAnsi="Verdana"/>
          <w:sz w:val="22"/>
          <w:szCs w:val="22"/>
        </w:rPr>
        <w:t xml:space="preserve"> 2015, depending on the approval of the OP by the European Commission and subsequent steps to be taken for the launch of URBACT III.</w:t>
      </w:r>
    </w:p>
    <w:p w:rsidR="00E913D1" w:rsidRDefault="00E913D1" w:rsidP="00A36C0D">
      <w:pPr>
        <w:pStyle w:val="Paragraphedeliste"/>
        <w:ind w:left="0"/>
        <w:jc w:val="both"/>
        <w:rPr>
          <w:rFonts w:ascii="Verdana" w:hAnsi="Verdana"/>
          <w:sz w:val="22"/>
          <w:szCs w:val="22"/>
        </w:rPr>
      </w:pPr>
    </w:p>
    <w:p w:rsidR="00E913D1" w:rsidRPr="00A36C0D" w:rsidRDefault="00E913D1" w:rsidP="003A0CFF">
      <w:pPr>
        <w:pStyle w:val="Paragraphedeliste"/>
        <w:numPr>
          <w:ilvl w:val="0"/>
          <w:numId w:val="11"/>
        </w:numPr>
        <w:spacing w:before="120" w:after="240"/>
        <w:ind w:left="714" w:hanging="357"/>
        <w:jc w:val="both"/>
        <w:rPr>
          <w:rFonts w:ascii="Verdana" w:hAnsi="Verdana"/>
          <w:i/>
          <w:sz w:val="22"/>
          <w:szCs w:val="22"/>
        </w:rPr>
      </w:pPr>
      <w:r w:rsidRPr="00A36C0D">
        <w:rPr>
          <w:rFonts w:ascii="Verdana" w:hAnsi="Verdana"/>
          <w:i/>
          <w:sz w:val="22"/>
          <w:szCs w:val="22"/>
        </w:rPr>
        <w:t xml:space="preserve">Number of networks to be created </w:t>
      </w:r>
    </w:p>
    <w:p w:rsidR="00E913D1" w:rsidRPr="008C65AA" w:rsidRDefault="00E913D1" w:rsidP="00A36C0D">
      <w:pPr>
        <w:pStyle w:val="Paragraphedeliste"/>
        <w:spacing w:before="120"/>
        <w:ind w:left="0"/>
        <w:jc w:val="both"/>
        <w:rPr>
          <w:rFonts w:ascii="Verdana" w:hAnsi="Verdana"/>
          <w:sz w:val="22"/>
          <w:szCs w:val="22"/>
        </w:rPr>
      </w:pPr>
      <w:r>
        <w:rPr>
          <w:rFonts w:ascii="Verdana" w:hAnsi="Verdana"/>
          <w:sz w:val="22"/>
          <w:szCs w:val="22"/>
        </w:rPr>
        <w:t>The O</w:t>
      </w:r>
      <w:r w:rsidRPr="008C65AA">
        <w:rPr>
          <w:rFonts w:ascii="Verdana" w:hAnsi="Verdana"/>
          <w:sz w:val="22"/>
          <w:szCs w:val="22"/>
        </w:rPr>
        <w:t>P foresees the creation of 15 transfer</w:t>
      </w:r>
      <w:r>
        <w:rPr>
          <w:rFonts w:ascii="Verdana" w:hAnsi="Verdana"/>
          <w:sz w:val="22"/>
          <w:szCs w:val="22"/>
        </w:rPr>
        <w:t xml:space="preserve"> networks. It was then</w:t>
      </w:r>
      <w:r w:rsidRPr="008C65AA">
        <w:rPr>
          <w:rFonts w:ascii="Verdana" w:hAnsi="Verdana"/>
          <w:sz w:val="22"/>
          <w:szCs w:val="22"/>
        </w:rPr>
        <w:t xml:space="preserve"> proposed to create up to 8 transfer networks under the 1</w:t>
      </w:r>
      <w:r w:rsidRPr="008C65AA">
        <w:rPr>
          <w:rFonts w:ascii="Verdana" w:hAnsi="Verdana"/>
          <w:sz w:val="22"/>
          <w:szCs w:val="22"/>
          <w:vertAlign w:val="superscript"/>
        </w:rPr>
        <w:t>st</w:t>
      </w:r>
      <w:r w:rsidRPr="008C65AA">
        <w:rPr>
          <w:rFonts w:ascii="Verdana" w:hAnsi="Verdana"/>
          <w:sz w:val="22"/>
          <w:szCs w:val="22"/>
        </w:rPr>
        <w:t xml:space="preserve"> c</w:t>
      </w:r>
      <w:r>
        <w:rPr>
          <w:rFonts w:ascii="Verdana" w:hAnsi="Verdana"/>
          <w:sz w:val="22"/>
          <w:szCs w:val="22"/>
        </w:rPr>
        <w:t>all to be launched early 2015, and a</w:t>
      </w:r>
      <w:r w:rsidRPr="008C65AA">
        <w:rPr>
          <w:rFonts w:ascii="Verdana" w:hAnsi="Verdana"/>
          <w:sz w:val="22"/>
          <w:szCs w:val="22"/>
        </w:rPr>
        <w:t xml:space="preserve"> second series of </w:t>
      </w:r>
      <w:r>
        <w:rPr>
          <w:rFonts w:ascii="Verdana" w:hAnsi="Verdana"/>
          <w:sz w:val="22"/>
          <w:szCs w:val="22"/>
        </w:rPr>
        <w:t xml:space="preserve">around </w:t>
      </w:r>
      <w:r w:rsidRPr="008C65AA">
        <w:rPr>
          <w:rFonts w:ascii="Verdana" w:hAnsi="Verdana"/>
          <w:sz w:val="22"/>
          <w:szCs w:val="22"/>
        </w:rPr>
        <w:t xml:space="preserve">7 transfer networks </w:t>
      </w:r>
      <w:r>
        <w:rPr>
          <w:rFonts w:ascii="Verdana" w:hAnsi="Verdana"/>
          <w:sz w:val="22"/>
          <w:szCs w:val="22"/>
        </w:rPr>
        <w:t>to</w:t>
      </w:r>
      <w:r w:rsidRPr="008C65AA">
        <w:rPr>
          <w:rFonts w:ascii="Verdana" w:hAnsi="Verdana"/>
          <w:sz w:val="22"/>
          <w:szCs w:val="22"/>
        </w:rPr>
        <w:t xml:space="preserve"> be created later under another call to be opened in the first </w:t>
      </w:r>
      <w:r>
        <w:rPr>
          <w:rFonts w:ascii="Verdana" w:hAnsi="Verdana"/>
          <w:sz w:val="22"/>
          <w:szCs w:val="22"/>
        </w:rPr>
        <w:t>part</w:t>
      </w:r>
      <w:r w:rsidRPr="008C65AA">
        <w:rPr>
          <w:rFonts w:ascii="Verdana" w:hAnsi="Verdana"/>
          <w:sz w:val="22"/>
          <w:szCs w:val="22"/>
        </w:rPr>
        <w:t xml:space="preserve"> of 2018, when the first round of networks </w:t>
      </w:r>
      <w:r>
        <w:rPr>
          <w:rFonts w:ascii="Verdana" w:hAnsi="Verdana"/>
          <w:sz w:val="22"/>
          <w:szCs w:val="22"/>
        </w:rPr>
        <w:t>would</w:t>
      </w:r>
      <w:r w:rsidRPr="008C65AA">
        <w:rPr>
          <w:rFonts w:ascii="Verdana" w:hAnsi="Verdana"/>
          <w:sz w:val="22"/>
          <w:szCs w:val="22"/>
        </w:rPr>
        <w:t xml:space="preserve"> be finishing their activities. </w:t>
      </w:r>
      <w:r>
        <w:rPr>
          <w:rFonts w:ascii="Verdana" w:hAnsi="Verdana"/>
          <w:sz w:val="22"/>
          <w:szCs w:val="22"/>
        </w:rPr>
        <w:t xml:space="preserve">Several Member and </w:t>
      </w:r>
      <w:smartTag w:uri="urn:schemas-microsoft-com:office:smarttags" w:element="PlaceName">
        <w:smartTag w:uri="urn:schemas-microsoft-com:office:smarttags" w:element="place">
          <w:r>
            <w:rPr>
              <w:rFonts w:ascii="Verdana" w:hAnsi="Verdana"/>
              <w:sz w:val="22"/>
              <w:szCs w:val="22"/>
            </w:rPr>
            <w:t>Partner</w:t>
          </w:r>
        </w:smartTag>
        <w:r>
          <w:rPr>
            <w:rFonts w:ascii="Verdana" w:hAnsi="Verdana"/>
            <w:sz w:val="22"/>
            <w:szCs w:val="22"/>
          </w:rPr>
          <w:t xml:space="preserve"> </w:t>
        </w:r>
        <w:smartTag w:uri="urn:schemas-microsoft-com:office:smarttags" w:element="City">
          <w:r>
            <w:rPr>
              <w:rFonts w:ascii="Verdana" w:hAnsi="Verdana"/>
              <w:sz w:val="22"/>
              <w:szCs w:val="22"/>
            </w:rPr>
            <w:t>States</w:t>
          </w:r>
        </w:smartTag>
      </w:smartTag>
      <w:r>
        <w:rPr>
          <w:rFonts w:ascii="Verdana" w:hAnsi="Verdana"/>
          <w:sz w:val="22"/>
          <w:szCs w:val="22"/>
        </w:rPr>
        <w:t xml:space="preserve"> expressed high interest for this new type of network, building on the experience of the ongoing Pilot Transfer Networks and the need to foster the transfer of good practices across cities. It was suggested that there could be more Transfer Networks created under URBACT III in general, and especially under the 1</w:t>
      </w:r>
      <w:r w:rsidRPr="00523757">
        <w:rPr>
          <w:rFonts w:ascii="Verdana" w:hAnsi="Verdana"/>
          <w:sz w:val="22"/>
          <w:szCs w:val="22"/>
          <w:vertAlign w:val="superscript"/>
        </w:rPr>
        <w:t>st</w:t>
      </w:r>
      <w:r>
        <w:rPr>
          <w:rFonts w:ascii="Verdana" w:hAnsi="Verdana"/>
          <w:sz w:val="22"/>
          <w:szCs w:val="22"/>
        </w:rPr>
        <w:t xml:space="preserve"> call for Transfer Networks (opening a call for only 7-8 networks was deemed to be inappropriate, both for the URBACT Secretariat in terms of manpower and for the potential applicants who would have less chance of being financed).</w:t>
      </w:r>
    </w:p>
    <w:p w:rsidR="00E913D1" w:rsidRDefault="00E913D1" w:rsidP="003C563B">
      <w:pPr>
        <w:jc w:val="both"/>
        <w:rPr>
          <w:rFonts w:ascii="Verdana" w:hAnsi="Verdana"/>
          <w:sz w:val="22"/>
          <w:szCs w:val="22"/>
        </w:rPr>
      </w:pPr>
    </w:p>
    <w:p w:rsidR="00E913D1" w:rsidRPr="00A36C0D" w:rsidRDefault="00E913D1" w:rsidP="003A0CFF">
      <w:pPr>
        <w:pStyle w:val="Paragraphedeliste"/>
        <w:numPr>
          <w:ilvl w:val="0"/>
          <w:numId w:val="11"/>
        </w:numPr>
        <w:spacing w:before="120" w:after="240"/>
        <w:ind w:left="714" w:hanging="357"/>
        <w:jc w:val="both"/>
        <w:rPr>
          <w:rFonts w:ascii="Verdana" w:hAnsi="Verdana"/>
          <w:i/>
          <w:sz w:val="22"/>
          <w:szCs w:val="22"/>
        </w:rPr>
      </w:pPr>
      <w:r w:rsidRPr="00A36C0D">
        <w:rPr>
          <w:rFonts w:ascii="Verdana" w:hAnsi="Verdana"/>
          <w:i/>
          <w:sz w:val="22"/>
          <w:szCs w:val="22"/>
        </w:rPr>
        <w:t>Procedure for the creation of Transfer Networks</w:t>
      </w:r>
    </w:p>
    <w:p w:rsidR="00E913D1" w:rsidRDefault="00E913D1" w:rsidP="00A36C0D">
      <w:pPr>
        <w:pStyle w:val="Paragraphedeliste"/>
        <w:ind w:left="0"/>
        <w:jc w:val="both"/>
        <w:rPr>
          <w:rFonts w:ascii="Verdana" w:hAnsi="Verdana"/>
          <w:sz w:val="22"/>
          <w:szCs w:val="22"/>
        </w:rPr>
      </w:pPr>
      <w:r>
        <w:rPr>
          <w:rFonts w:ascii="Verdana" w:hAnsi="Verdana"/>
          <w:sz w:val="22"/>
          <w:szCs w:val="22"/>
        </w:rPr>
        <w:t xml:space="preserve">Building on the experience of the Pilot Transfer Networks being tested under URBACT II, the URBACT Secretariat raised the issue of the framework and procedure to be deployed to create Transfer Networks. The Pilot Transfer Networks were created by means of an open call for proposals, inviting cities to submit network proposals including the good practice proposed for transfer as well as the partnership including the giving city and the receiving cities. In this experiment, proposals were assessed both in terms of the good practice identified for transfer itself and the network proposal as a whole (partnership, work plan, methodology, expected results, etc.). </w:t>
      </w:r>
    </w:p>
    <w:p w:rsidR="00E913D1" w:rsidRDefault="00E913D1" w:rsidP="00A36C0D">
      <w:pPr>
        <w:pStyle w:val="Paragraphedeliste"/>
        <w:ind w:left="0"/>
        <w:jc w:val="both"/>
        <w:rPr>
          <w:rFonts w:ascii="Verdana" w:hAnsi="Verdana"/>
          <w:sz w:val="22"/>
          <w:szCs w:val="22"/>
        </w:rPr>
      </w:pPr>
      <w:r>
        <w:rPr>
          <w:rFonts w:ascii="Verdana" w:hAnsi="Verdana"/>
          <w:sz w:val="22"/>
          <w:szCs w:val="22"/>
        </w:rPr>
        <w:t xml:space="preserve">The URBACT Secretariat suggested that an alternative could be to separate the selection of the good practices to be transferred from the selection of the Transfer network proposals, with a sequential approach: 1) an open call for good practices in the field of sustainable and integrated urban development; 2) an open call for the creation of Transfer Networks, inviting cities to transfer a good practice among the ones identified and proposed for transfer in the call. Member and Partner States expressed interest for this scenario and it was agreed in </w:t>
      </w:r>
      <w:smartTag w:uri="urn:schemas-microsoft-com:office:smarttags" w:element="City">
        <w:r>
          <w:rPr>
            <w:rFonts w:ascii="Verdana" w:hAnsi="Verdana"/>
            <w:sz w:val="22"/>
            <w:szCs w:val="22"/>
          </w:rPr>
          <w:t>Rome</w:t>
        </w:r>
      </w:smartTag>
      <w:r>
        <w:rPr>
          <w:rFonts w:ascii="Verdana" w:hAnsi="Verdana"/>
          <w:sz w:val="22"/>
          <w:szCs w:val="22"/>
        </w:rPr>
        <w:t xml:space="preserve"> that the Secretariat would follow-up with a proposal along these lines.</w:t>
      </w:r>
    </w:p>
    <w:p w:rsidR="00E913D1" w:rsidRDefault="00E913D1" w:rsidP="003C563B">
      <w:pPr>
        <w:jc w:val="both"/>
        <w:rPr>
          <w:rFonts w:ascii="Verdana" w:hAnsi="Verdana"/>
          <w:sz w:val="22"/>
          <w:szCs w:val="22"/>
        </w:rPr>
      </w:pPr>
    </w:p>
    <w:p w:rsidR="00E913D1" w:rsidRDefault="00E913D1" w:rsidP="003C563B">
      <w:pPr>
        <w:jc w:val="both"/>
        <w:rPr>
          <w:rFonts w:ascii="Verdana" w:hAnsi="Verdana"/>
          <w:sz w:val="22"/>
          <w:szCs w:val="22"/>
        </w:rPr>
      </w:pPr>
      <w:r w:rsidRPr="00F54D0F">
        <w:rPr>
          <w:rFonts w:ascii="Verdana" w:hAnsi="Verdana"/>
          <w:b/>
          <w:sz w:val="22"/>
          <w:szCs w:val="22"/>
        </w:rPr>
        <w:t>A second informal exchange took place on 1</w:t>
      </w:r>
      <w:r>
        <w:rPr>
          <w:rFonts w:ascii="Verdana" w:hAnsi="Verdana"/>
          <w:b/>
          <w:sz w:val="22"/>
          <w:szCs w:val="22"/>
        </w:rPr>
        <w:t>1</w:t>
      </w:r>
      <w:r w:rsidRPr="00F54D0F">
        <w:rPr>
          <w:rFonts w:ascii="Verdana" w:hAnsi="Verdana"/>
          <w:b/>
          <w:sz w:val="22"/>
          <w:szCs w:val="22"/>
        </w:rPr>
        <w:t xml:space="preserve"> December </w:t>
      </w:r>
      <w:smartTag w:uri="urn:schemas-microsoft-com:office:smarttags" w:element="City">
        <w:r w:rsidRPr="00F54D0F">
          <w:rPr>
            <w:rFonts w:ascii="Verdana" w:hAnsi="Verdana"/>
            <w:b/>
            <w:sz w:val="22"/>
            <w:szCs w:val="22"/>
          </w:rPr>
          <w:t>2014 in</w:t>
        </w:r>
      </w:smartTag>
      <w:r w:rsidRPr="00F54D0F">
        <w:rPr>
          <w:rFonts w:ascii="Verdana" w:hAnsi="Verdana"/>
          <w:b/>
          <w:sz w:val="22"/>
          <w:szCs w:val="22"/>
        </w:rPr>
        <w:t xml:space="preserve"> Paris</w:t>
      </w:r>
      <w:r w:rsidRPr="00F54D0F">
        <w:rPr>
          <w:rFonts w:ascii="Verdana" w:hAnsi="Verdana"/>
          <w:sz w:val="22"/>
          <w:szCs w:val="22"/>
        </w:rPr>
        <w:t>, where the above issues related to the procedure for the creation of Transfer Networks were further discussed. The note circulated by the Secretariat (</w:t>
      </w:r>
      <w:r w:rsidRPr="00F54D0F">
        <w:rPr>
          <w:rFonts w:ascii="Verdana" w:hAnsi="Verdana"/>
          <w:i/>
          <w:sz w:val="22"/>
          <w:szCs w:val="22"/>
        </w:rPr>
        <w:t>Discussion Paper on Transfer Networks</w:t>
      </w:r>
      <w:r w:rsidRPr="00F54D0F">
        <w:rPr>
          <w:rFonts w:ascii="Verdana" w:hAnsi="Verdana"/>
          <w:sz w:val="22"/>
          <w:szCs w:val="22"/>
        </w:rPr>
        <w:t xml:space="preserve">, 11/12/2014) presented the rationale and </w:t>
      </w:r>
      <w:r>
        <w:rPr>
          <w:rFonts w:ascii="Verdana" w:hAnsi="Verdana"/>
          <w:sz w:val="22"/>
          <w:szCs w:val="22"/>
        </w:rPr>
        <w:t xml:space="preserve"> a first possible timeframe</w:t>
      </w:r>
      <w:r w:rsidRPr="00F54D0F">
        <w:rPr>
          <w:rFonts w:ascii="Verdana" w:hAnsi="Verdana"/>
          <w:sz w:val="22"/>
          <w:szCs w:val="22"/>
        </w:rPr>
        <w:t xml:space="preserve"> for the creation of Transfer Networks by means of a call based on pre-selected good practices offered for transfer. </w:t>
      </w:r>
    </w:p>
    <w:p w:rsidR="00E913D1" w:rsidRDefault="00E913D1" w:rsidP="003C563B">
      <w:pPr>
        <w:jc w:val="both"/>
        <w:rPr>
          <w:rFonts w:ascii="Verdana" w:hAnsi="Verdana"/>
          <w:sz w:val="22"/>
          <w:szCs w:val="22"/>
        </w:rPr>
      </w:pPr>
    </w:p>
    <w:p w:rsidR="00E913D1" w:rsidRDefault="00E913D1" w:rsidP="003C563B">
      <w:pPr>
        <w:jc w:val="both"/>
        <w:rPr>
          <w:rFonts w:ascii="Verdana" w:hAnsi="Verdana"/>
          <w:sz w:val="22"/>
          <w:szCs w:val="22"/>
        </w:rPr>
      </w:pPr>
      <w:r w:rsidRPr="00F54D0F">
        <w:rPr>
          <w:rFonts w:ascii="Verdana" w:hAnsi="Verdana"/>
          <w:sz w:val="22"/>
          <w:szCs w:val="22"/>
        </w:rPr>
        <w:t xml:space="preserve">One </w:t>
      </w:r>
      <w:smartTag w:uri="urn:schemas-microsoft-com:office:smarttags" w:element="City">
        <w:smartTag w:uri="urn:schemas-microsoft-com:office:smarttags" w:element="City">
          <w:r w:rsidRPr="00F54D0F">
            <w:rPr>
              <w:rFonts w:ascii="Verdana" w:hAnsi="Verdana"/>
              <w:sz w:val="22"/>
              <w:szCs w:val="22"/>
            </w:rPr>
            <w:t>Member</w:t>
          </w:r>
        </w:smartTag>
        <w:r w:rsidRPr="00F54D0F">
          <w:rPr>
            <w:rFonts w:ascii="Verdana" w:hAnsi="Verdana"/>
            <w:sz w:val="22"/>
            <w:szCs w:val="22"/>
          </w:rPr>
          <w:t xml:space="preserve"> </w:t>
        </w:r>
        <w:smartTag w:uri="urn:schemas-microsoft-com:office:smarttags" w:element="City">
          <w:r w:rsidRPr="00F54D0F">
            <w:rPr>
              <w:rFonts w:ascii="Verdana" w:hAnsi="Verdana"/>
              <w:sz w:val="22"/>
              <w:szCs w:val="22"/>
            </w:rPr>
            <w:t>State</w:t>
          </w:r>
        </w:smartTag>
      </w:smartTag>
      <w:r w:rsidRPr="00F54D0F">
        <w:rPr>
          <w:rFonts w:ascii="Verdana" w:hAnsi="Verdana"/>
          <w:sz w:val="22"/>
          <w:szCs w:val="22"/>
        </w:rPr>
        <w:t xml:space="preserve"> expressed concern about the proposed scenario, in terms of time frame for</w:t>
      </w:r>
      <w:r>
        <w:rPr>
          <w:rFonts w:ascii="Verdana" w:hAnsi="Verdana"/>
          <w:sz w:val="22"/>
          <w:szCs w:val="22"/>
        </w:rPr>
        <w:t xml:space="preserve"> implementation, with networks possibly starting their activities mid 2016 only. It was agreed that, once the URBACT III MC would be set up, a consultation process would be launched to agree on key principles for the creation of these Transfer Networks.</w:t>
      </w:r>
    </w:p>
    <w:p w:rsidR="00E913D1" w:rsidRDefault="00E913D1" w:rsidP="003C563B">
      <w:pPr>
        <w:jc w:val="both"/>
        <w:rPr>
          <w:rFonts w:ascii="Verdana" w:hAnsi="Verdana"/>
          <w:sz w:val="22"/>
          <w:szCs w:val="22"/>
        </w:rPr>
      </w:pPr>
    </w:p>
    <w:p w:rsidR="00E913D1" w:rsidRDefault="00E913D1" w:rsidP="001237FB">
      <w:pPr>
        <w:jc w:val="both"/>
        <w:rPr>
          <w:rFonts w:ascii="Verdana" w:hAnsi="Verdana"/>
          <w:sz w:val="22"/>
          <w:szCs w:val="22"/>
        </w:rPr>
      </w:pPr>
      <w:r>
        <w:rPr>
          <w:rFonts w:ascii="Verdana" w:hAnsi="Verdana"/>
          <w:sz w:val="22"/>
          <w:szCs w:val="22"/>
        </w:rPr>
        <w:t>Following the setting up of the URBACT III MC mid-January 2015, the present consultation aims to take a step further in defining the framework for the implementation of the provisions related to Transfer Networks. It builds on the previous discussions summarized above, and outlines the 2 scenarios proposed for the creation of these networks, with pros and cons for each.</w:t>
      </w:r>
    </w:p>
    <w:p w:rsidR="00E913D1" w:rsidRDefault="00E913D1" w:rsidP="003C563B">
      <w:pPr>
        <w:jc w:val="both"/>
        <w:rPr>
          <w:rFonts w:ascii="Verdana" w:hAnsi="Verdana"/>
          <w:sz w:val="22"/>
          <w:szCs w:val="22"/>
        </w:rPr>
      </w:pPr>
    </w:p>
    <w:p w:rsidR="00E913D1" w:rsidRDefault="00E913D1" w:rsidP="003C563B">
      <w:pPr>
        <w:jc w:val="both"/>
        <w:rPr>
          <w:rFonts w:ascii="Verdana" w:hAnsi="Verdana"/>
          <w:sz w:val="22"/>
          <w:szCs w:val="22"/>
        </w:rPr>
      </w:pPr>
      <w:r>
        <w:rPr>
          <w:rFonts w:ascii="Verdana" w:hAnsi="Verdana"/>
          <w:sz w:val="22"/>
          <w:szCs w:val="22"/>
        </w:rPr>
        <w:t xml:space="preserve">MC members are invited to indicate which scenario they support so that the URBACT Secretariat continues preparing related items for the first URBACT III MC scheduled on 10 March </w:t>
      </w:r>
      <w:smartTag w:uri="urn:schemas-microsoft-com:office:smarttags" w:element="City">
        <w:r>
          <w:rPr>
            <w:rFonts w:ascii="Verdana" w:hAnsi="Verdana"/>
            <w:sz w:val="22"/>
            <w:szCs w:val="22"/>
          </w:rPr>
          <w:t>2015 in</w:t>
        </w:r>
      </w:smartTag>
      <w:r>
        <w:rPr>
          <w:rFonts w:ascii="Verdana" w:hAnsi="Verdana"/>
          <w:sz w:val="22"/>
          <w:szCs w:val="22"/>
        </w:rPr>
        <w:t xml:space="preserve"> </w:t>
      </w:r>
      <w:smartTag w:uri="urn:schemas-microsoft-com:office:smarttags" w:element="City">
        <w:r>
          <w:rPr>
            <w:rFonts w:ascii="Verdana" w:hAnsi="Verdana"/>
            <w:sz w:val="22"/>
            <w:szCs w:val="22"/>
          </w:rPr>
          <w:t>Riga</w:t>
        </w:r>
      </w:smartTag>
      <w:r>
        <w:rPr>
          <w:rFonts w:ascii="Verdana" w:hAnsi="Verdana"/>
          <w:sz w:val="22"/>
          <w:szCs w:val="22"/>
        </w:rPr>
        <w:t>.</w:t>
      </w:r>
    </w:p>
    <w:p w:rsidR="00E913D1" w:rsidRDefault="00E913D1" w:rsidP="003C563B">
      <w:pPr>
        <w:jc w:val="both"/>
        <w:rPr>
          <w:rFonts w:ascii="Verdana" w:hAnsi="Verdana"/>
          <w:sz w:val="22"/>
          <w:szCs w:val="22"/>
        </w:rPr>
      </w:pPr>
    </w:p>
    <w:p w:rsidR="00E913D1" w:rsidRDefault="00E913D1" w:rsidP="003C563B">
      <w:pPr>
        <w:jc w:val="both"/>
        <w:rPr>
          <w:rFonts w:ascii="Verdana" w:hAnsi="Verdana"/>
          <w:sz w:val="22"/>
          <w:szCs w:val="22"/>
        </w:rPr>
      </w:pPr>
    </w:p>
    <w:p w:rsidR="00E913D1" w:rsidRDefault="00E913D1">
      <w:pPr>
        <w:rPr>
          <w:rFonts w:ascii="Verdana" w:hAnsi="Verdana"/>
          <w:b/>
          <w:color w:val="002060"/>
        </w:rPr>
      </w:pPr>
      <w:r>
        <w:rPr>
          <w:rFonts w:ascii="Verdana" w:hAnsi="Verdana"/>
          <w:b/>
          <w:color w:val="002060"/>
        </w:rPr>
        <w:br w:type="page"/>
      </w:r>
    </w:p>
    <w:p w:rsidR="00E913D1" w:rsidRPr="003A0CFF" w:rsidRDefault="00E913D1" w:rsidP="00C960C5">
      <w:pPr>
        <w:pStyle w:val="Paragraphedeliste"/>
        <w:numPr>
          <w:ilvl w:val="0"/>
          <w:numId w:val="12"/>
        </w:numPr>
        <w:rPr>
          <w:rFonts w:ascii="Verdana" w:hAnsi="Verdana"/>
          <w:b/>
          <w:color w:val="002060"/>
          <w:sz w:val="28"/>
          <w:szCs w:val="28"/>
        </w:rPr>
      </w:pPr>
      <w:r w:rsidRPr="003A0CFF">
        <w:rPr>
          <w:rFonts w:ascii="Verdana" w:hAnsi="Verdana"/>
          <w:b/>
          <w:color w:val="002060"/>
          <w:sz w:val="28"/>
          <w:szCs w:val="28"/>
        </w:rPr>
        <w:lastRenderedPageBreak/>
        <w:t>Proposed scenarios for the creation of Transfer Networks</w:t>
      </w:r>
    </w:p>
    <w:p w:rsidR="00E913D1" w:rsidRDefault="00E913D1" w:rsidP="003C563B">
      <w:pPr>
        <w:jc w:val="both"/>
        <w:rPr>
          <w:rFonts w:ascii="Verdana" w:hAnsi="Verdana"/>
          <w:sz w:val="22"/>
          <w:szCs w:val="22"/>
        </w:rPr>
      </w:pPr>
    </w:p>
    <w:p w:rsidR="00E913D1" w:rsidRPr="003A0CFF" w:rsidRDefault="00E913D1" w:rsidP="004C1535">
      <w:pPr>
        <w:pStyle w:val="Paragraphedeliste"/>
        <w:numPr>
          <w:ilvl w:val="0"/>
          <w:numId w:val="13"/>
        </w:numPr>
        <w:jc w:val="both"/>
        <w:rPr>
          <w:rFonts w:ascii="Verdana" w:hAnsi="Verdana"/>
          <w:b/>
          <w:color w:val="002060"/>
        </w:rPr>
      </w:pPr>
      <w:r w:rsidRPr="003A0CFF">
        <w:rPr>
          <w:rFonts w:ascii="Verdana" w:hAnsi="Verdana"/>
          <w:b/>
          <w:color w:val="002060"/>
        </w:rPr>
        <w:t>Call for proposals for the creation of Transfer Networks</w:t>
      </w:r>
    </w:p>
    <w:p w:rsidR="00E913D1" w:rsidRDefault="00E913D1" w:rsidP="003C563B">
      <w:pPr>
        <w:jc w:val="both"/>
        <w:rPr>
          <w:rFonts w:ascii="Verdana" w:hAnsi="Verdana"/>
          <w:sz w:val="22"/>
          <w:szCs w:val="22"/>
        </w:rPr>
      </w:pPr>
    </w:p>
    <w:p w:rsidR="00E913D1" w:rsidRDefault="00E913D1" w:rsidP="003C563B">
      <w:pPr>
        <w:jc w:val="both"/>
        <w:rPr>
          <w:rFonts w:ascii="Verdana" w:hAnsi="Verdana"/>
          <w:sz w:val="22"/>
          <w:szCs w:val="22"/>
        </w:rPr>
      </w:pPr>
      <w:r>
        <w:rPr>
          <w:rFonts w:ascii="Verdana" w:hAnsi="Verdana"/>
          <w:sz w:val="22"/>
          <w:szCs w:val="22"/>
        </w:rPr>
        <w:t xml:space="preserve">This scenario builds on the experience of the Pilot Transfer Networks being tested under URBACT II. For this pilot experience, a call was launched inviting cities to apply with a proposal including a good practice to be transferred, a partnership including the city “holding” the good practice and cities willing to transfer the good practice. </w:t>
      </w:r>
    </w:p>
    <w:p w:rsidR="00E913D1" w:rsidRDefault="00E913D1" w:rsidP="003C563B">
      <w:pPr>
        <w:jc w:val="both"/>
        <w:rPr>
          <w:rFonts w:ascii="Verdana" w:hAnsi="Verdana"/>
          <w:sz w:val="22"/>
          <w:szCs w:val="22"/>
        </w:rPr>
      </w:pPr>
    </w:p>
    <w:p w:rsidR="00E913D1" w:rsidRPr="00486ECE" w:rsidRDefault="00E913D1" w:rsidP="003C563B">
      <w:pPr>
        <w:jc w:val="both"/>
        <w:rPr>
          <w:rFonts w:ascii="Verdana" w:hAnsi="Verdana"/>
          <w:sz w:val="22"/>
          <w:szCs w:val="22"/>
          <w:u w:val="single"/>
        </w:rPr>
      </w:pPr>
      <w:r w:rsidRPr="00486ECE">
        <w:rPr>
          <w:rFonts w:ascii="Verdana" w:hAnsi="Verdana"/>
          <w:sz w:val="22"/>
          <w:szCs w:val="22"/>
          <w:u w:val="single"/>
        </w:rPr>
        <w:t xml:space="preserve">The procedure </w:t>
      </w:r>
      <w:r>
        <w:rPr>
          <w:rFonts w:ascii="Verdana" w:hAnsi="Verdana"/>
          <w:sz w:val="22"/>
          <w:szCs w:val="22"/>
          <w:u w:val="single"/>
        </w:rPr>
        <w:t xml:space="preserve">for scenario 1 </w:t>
      </w:r>
      <w:r w:rsidRPr="00486ECE">
        <w:rPr>
          <w:rFonts w:ascii="Verdana" w:hAnsi="Verdana"/>
          <w:sz w:val="22"/>
          <w:szCs w:val="22"/>
          <w:u w:val="single"/>
        </w:rPr>
        <w:t xml:space="preserve">would </w:t>
      </w:r>
      <w:r>
        <w:rPr>
          <w:rFonts w:ascii="Verdana" w:hAnsi="Verdana"/>
          <w:sz w:val="22"/>
          <w:szCs w:val="22"/>
          <w:u w:val="single"/>
        </w:rPr>
        <w:t>include</w:t>
      </w:r>
      <w:r w:rsidRPr="00486ECE">
        <w:rPr>
          <w:rFonts w:ascii="Verdana" w:hAnsi="Verdana"/>
          <w:sz w:val="22"/>
          <w:szCs w:val="22"/>
          <w:u w:val="single"/>
        </w:rPr>
        <w:t xml:space="preserve"> the following steps and timeline:</w:t>
      </w:r>
    </w:p>
    <w:p w:rsidR="00E913D1" w:rsidRDefault="00E913D1" w:rsidP="003C563B">
      <w:pPr>
        <w:jc w:val="both"/>
        <w:rPr>
          <w:rFonts w:ascii="Verdana" w:hAnsi="Verdana"/>
          <w:sz w:val="22"/>
          <w:szCs w:val="22"/>
        </w:rPr>
      </w:pPr>
    </w:p>
    <w:p w:rsidR="00361693" w:rsidRDefault="00361693" w:rsidP="003C563B">
      <w:pPr>
        <w:jc w:val="both"/>
        <w:rPr>
          <w:rFonts w:ascii="Verdana" w:hAnsi="Verdana"/>
          <w:sz w:val="22"/>
          <w:szCs w:val="22"/>
        </w:rPr>
      </w:pPr>
    </w:p>
    <w:p w:rsidR="00361693" w:rsidRPr="008B4017" w:rsidRDefault="00361693" w:rsidP="00361693">
      <w:pPr>
        <w:rPr>
          <w:rFonts w:ascii="Times New Roman" w:hAnsi="Times New Roman"/>
        </w:rPr>
      </w:pPr>
    </w:p>
    <w:tbl>
      <w:tblPr>
        <w:tblW w:w="0" w:type="auto"/>
        <w:tblInd w:w="817" w:type="dxa"/>
        <w:tblCellMar>
          <w:left w:w="0" w:type="dxa"/>
          <w:right w:w="0" w:type="dxa"/>
        </w:tblCellMar>
        <w:tblLook w:val="04A0" w:firstRow="1" w:lastRow="0" w:firstColumn="1" w:lastColumn="0" w:noHBand="0" w:noVBand="1"/>
      </w:tblPr>
      <w:tblGrid>
        <w:gridCol w:w="722"/>
        <w:gridCol w:w="6791"/>
      </w:tblGrid>
      <w:tr w:rsidR="00361693" w:rsidRPr="00361693" w:rsidTr="00361693">
        <w:tc>
          <w:tcPr>
            <w:tcW w:w="7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61693" w:rsidRPr="00361693" w:rsidRDefault="00361693" w:rsidP="00361693">
            <w:pPr>
              <w:jc w:val="center"/>
              <w:rPr>
                <w:rFonts w:ascii="Times New Roman" w:hAnsi="Times New Roman"/>
                <w:lang w:val="fr-FR"/>
              </w:rPr>
            </w:pPr>
            <w:r w:rsidRPr="00361693">
              <w:rPr>
                <w:rFonts w:ascii="Verdana" w:hAnsi="Verdana"/>
                <w:sz w:val="22"/>
                <w:szCs w:val="22"/>
              </w:rPr>
              <w:t>1</w:t>
            </w:r>
          </w:p>
        </w:tc>
        <w:tc>
          <w:tcPr>
            <w:tcW w:w="679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61693" w:rsidRPr="00361693" w:rsidRDefault="00361693" w:rsidP="00361693">
            <w:pPr>
              <w:jc w:val="both"/>
              <w:rPr>
                <w:rFonts w:ascii="Times New Roman" w:hAnsi="Times New Roman"/>
              </w:rPr>
            </w:pPr>
            <w:r w:rsidRPr="00361693">
              <w:rPr>
                <w:rFonts w:ascii="Verdana" w:hAnsi="Verdana"/>
                <w:sz w:val="22"/>
                <w:szCs w:val="22"/>
              </w:rPr>
              <w:t>Call for Proposals for Transfer Networks</w:t>
            </w:r>
          </w:p>
          <w:p w:rsidR="00361693" w:rsidRPr="00361693" w:rsidRDefault="00201DBA" w:rsidP="00361693">
            <w:pPr>
              <w:jc w:val="both"/>
              <w:rPr>
                <w:rFonts w:ascii="Times New Roman" w:hAnsi="Times New Roman"/>
                <w:lang w:val="fr-FR"/>
              </w:rPr>
            </w:pPr>
            <w:r>
              <w:rPr>
                <w:rFonts w:ascii="Verdana" w:hAnsi="Verdana"/>
                <w:color w:val="FF0000"/>
                <w:sz w:val="22"/>
                <w:szCs w:val="22"/>
              </w:rPr>
              <w:t>Oct</w:t>
            </w:r>
            <w:r w:rsidR="00361693" w:rsidRPr="00361693">
              <w:rPr>
                <w:rFonts w:ascii="Verdana" w:hAnsi="Verdana"/>
                <w:color w:val="FF0000"/>
                <w:sz w:val="22"/>
                <w:szCs w:val="22"/>
              </w:rPr>
              <w:t xml:space="preserve">- </w:t>
            </w:r>
            <w:r>
              <w:rPr>
                <w:rFonts w:ascii="Verdana" w:hAnsi="Verdana"/>
                <w:color w:val="FF0000"/>
                <w:sz w:val="22"/>
              </w:rPr>
              <w:t>Dec</w:t>
            </w:r>
            <w:r w:rsidR="00361693" w:rsidRPr="00361693">
              <w:rPr>
                <w:rFonts w:ascii="Verdana" w:hAnsi="Verdana"/>
                <w:color w:val="FF0000"/>
                <w:sz w:val="22"/>
              </w:rPr>
              <w:t xml:space="preserve"> 2015</w:t>
            </w:r>
          </w:p>
        </w:tc>
      </w:tr>
      <w:tr w:rsidR="00361693" w:rsidRPr="00361693" w:rsidTr="00361693">
        <w:tc>
          <w:tcPr>
            <w:tcW w:w="7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693" w:rsidRPr="00361693" w:rsidRDefault="00361693" w:rsidP="00361693">
            <w:pPr>
              <w:jc w:val="center"/>
              <w:rPr>
                <w:rFonts w:ascii="Times New Roman" w:hAnsi="Times New Roman"/>
                <w:lang w:val="fr-FR"/>
              </w:rPr>
            </w:pPr>
            <w:r w:rsidRPr="00361693">
              <w:rPr>
                <w:rFonts w:ascii="Verdana" w:hAnsi="Verdana"/>
                <w:sz w:val="22"/>
                <w:szCs w:val="22"/>
              </w:rPr>
              <w:t>2</w:t>
            </w:r>
          </w:p>
        </w:tc>
        <w:tc>
          <w:tcPr>
            <w:tcW w:w="6791" w:type="dxa"/>
            <w:tcBorders>
              <w:top w:val="nil"/>
              <w:left w:val="nil"/>
              <w:bottom w:val="single" w:sz="8" w:space="0" w:color="000000"/>
              <w:right w:val="single" w:sz="8" w:space="0" w:color="000000"/>
            </w:tcBorders>
            <w:tcMar>
              <w:top w:w="0" w:type="dxa"/>
              <w:left w:w="108" w:type="dxa"/>
              <w:bottom w:w="0" w:type="dxa"/>
              <w:right w:w="108" w:type="dxa"/>
            </w:tcMar>
            <w:hideMark/>
          </w:tcPr>
          <w:p w:rsidR="00361693" w:rsidRPr="00361693" w:rsidRDefault="00361693" w:rsidP="00361693">
            <w:pPr>
              <w:jc w:val="both"/>
              <w:rPr>
                <w:rFonts w:ascii="Times New Roman" w:hAnsi="Times New Roman"/>
              </w:rPr>
            </w:pPr>
            <w:r w:rsidRPr="00361693">
              <w:rPr>
                <w:rFonts w:ascii="Verdana" w:hAnsi="Verdana"/>
                <w:sz w:val="22"/>
                <w:szCs w:val="22"/>
              </w:rPr>
              <w:t>Submission of Phase 1 Applications</w:t>
            </w:r>
          </w:p>
          <w:p w:rsidR="00361693" w:rsidRPr="00361693" w:rsidRDefault="00361693" w:rsidP="00201DBA">
            <w:pPr>
              <w:jc w:val="both"/>
              <w:rPr>
                <w:rFonts w:ascii="Times New Roman" w:hAnsi="Times New Roman"/>
              </w:rPr>
            </w:pPr>
            <w:r w:rsidRPr="00361693">
              <w:rPr>
                <w:rFonts w:ascii="Verdana" w:hAnsi="Verdana"/>
                <w:color w:val="FF0000"/>
                <w:sz w:val="22"/>
                <w:szCs w:val="22"/>
              </w:rPr>
              <w:t xml:space="preserve">Deadline: </w:t>
            </w:r>
            <w:r w:rsidR="00201DBA">
              <w:rPr>
                <w:rFonts w:ascii="Verdana" w:hAnsi="Verdana"/>
                <w:color w:val="FF0000"/>
                <w:sz w:val="22"/>
                <w:szCs w:val="22"/>
              </w:rPr>
              <w:t xml:space="preserve">Mid </w:t>
            </w:r>
            <w:r w:rsidR="00982127">
              <w:rPr>
                <w:rFonts w:ascii="Verdana" w:hAnsi="Verdana"/>
                <w:color w:val="FF0000"/>
                <w:sz w:val="22"/>
                <w:szCs w:val="22"/>
              </w:rPr>
              <w:t xml:space="preserve">Dec </w:t>
            </w:r>
            <w:r w:rsidRPr="00361693">
              <w:rPr>
                <w:rFonts w:ascii="Verdana" w:hAnsi="Verdana"/>
                <w:color w:val="FF0000"/>
                <w:sz w:val="22"/>
              </w:rPr>
              <w:t>2015</w:t>
            </w:r>
          </w:p>
        </w:tc>
      </w:tr>
      <w:tr w:rsidR="00361693" w:rsidRPr="00361693" w:rsidTr="00361693">
        <w:tc>
          <w:tcPr>
            <w:tcW w:w="7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693" w:rsidRPr="00361693" w:rsidRDefault="00361693" w:rsidP="00361693">
            <w:pPr>
              <w:jc w:val="center"/>
              <w:rPr>
                <w:rFonts w:ascii="Times New Roman" w:hAnsi="Times New Roman"/>
                <w:lang w:val="fr-FR"/>
              </w:rPr>
            </w:pPr>
            <w:r w:rsidRPr="00361693">
              <w:rPr>
                <w:rFonts w:ascii="Verdana" w:hAnsi="Verdana"/>
                <w:sz w:val="22"/>
                <w:szCs w:val="22"/>
              </w:rPr>
              <w:t>3</w:t>
            </w:r>
          </w:p>
        </w:tc>
        <w:tc>
          <w:tcPr>
            <w:tcW w:w="6791" w:type="dxa"/>
            <w:tcBorders>
              <w:top w:val="nil"/>
              <w:left w:val="nil"/>
              <w:bottom w:val="single" w:sz="8" w:space="0" w:color="000000"/>
              <w:right w:val="single" w:sz="8" w:space="0" w:color="000000"/>
            </w:tcBorders>
            <w:tcMar>
              <w:top w:w="0" w:type="dxa"/>
              <w:left w:w="108" w:type="dxa"/>
              <w:bottom w:w="0" w:type="dxa"/>
              <w:right w:w="108" w:type="dxa"/>
            </w:tcMar>
            <w:hideMark/>
          </w:tcPr>
          <w:p w:rsidR="00361693" w:rsidRPr="00361693" w:rsidRDefault="00361693" w:rsidP="00361693">
            <w:pPr>
              <w:jc w:val="both"/>
              <w:rPr>
                <w:rFonts w:ascii="Times New Roman" w:hAnsi="Times New Roman"/>
              </w:rPr>
            </w:pPr>
            <w:r w:rsidRPr="00361693">
              <w:rPr>
                <w:rFonts w:ascii="Verdana" w:hAnsi="Verdana"/>
                <w:sz w:val="22"/>
                <w:szCs w:val="22"/>
              </w:rPr>
              <w:t>Eligibility check &amp; Assessment of Phase 1 Applications</w:t>
            </w:r>
          </w:p>
          <w:p w:rsidR="00361693" w:rsidRPr="00361693" w:rsidRDefault="00361693" w:rsidP="00361693">
            <w:pPr>
              <w:jc w:val="both"/>
              <w:rPr>
                <w:rFonts w:ascii="Times New Roman" w:hAnsi="Times New Roman"/>
                <w:lang w:val="fr-FR"/>
              </w:rPr>
            </w:pPr>
            <w:r w:rsidRPr="00361693">
              <w:rPr>
                <w:rFonts w:ascii="Verdana" w:hAnsi="Verdana"/>
                <w:color w:val="FF0000"/>
                <w:sz w:val="22"/>
                <w:szCs w:val="22"/>
              </w:rPr>
              <w:t xml:space="preserve">Dec 2015 - </w:t>
            </w:r>
            <w:r w:rsidRPr="00361693">
              <w:rPr>
                <w:rFonts w:ascii="Verdana" w:hAnsi="Verdana"/>
                <w:color w:val="FF0000"/>
                <w:sz w:val="22"/>
              </w:rPr>
              <w:t>Jan 2016</w:t>
            </w:r>
          </w:p>
        </w:tc>
      </w:tr>
      <w:tr w:rsidR="00361693" w:rsidRPr="00361693" w:rsidTr="00361693">
        <w:tc>
          <w:tcPr>
            <w:tcW w:w="7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693" w:rsidRPr="00361693" w:rsidRDefault="00361693" w:rsidP="00361693">
            <w:pPr>
              <w:jc w:val="center"/>
              <w:rPr>
                <w:rFonts w:ascii="Times New Roman" w:hAnsi="Times New Roman"/>
                <w:lang w:val="fr-FR"/>
              </w:rPr>
            </w:pPr>
            <w:r w:rsidRPr="00361693">
              <w:rPr>
                <w:rFonts w:ascii="Verdana" w:hAnsi="Verdana"/>
                <w:sz w:val="22"/>
                <w:szCs w:val="22"/>
              </w:rPr>
              <w:t>4</w:t>
            </w:r>
          </w:p>
        </w:tc>
        <w:tc>
          <w:tcPr>
            <w:tcW w:w="6791" w:type="dxa"/>
            <w:tcBorders>
              <w:top w:val="nil"/>
              <w:left w:val="nil"/>
              <w:bottom w:val="single" w:sz="8" w:space="0" w:color="000000"/>
              <w:right w:val="single" w:sz="8" w:space="0" w:color="000000"/>
            </w:tcBorders>
            <w:tcMar>
              <w:top w:w="0" w:type="dxa"/>
              <w:left w:w="108" w:type="dxa"/>
              <w:bottom w:w="0" w:type="dxa"/>
              <w:right w:w="108" w:type="dxa"/>
            </w:tcMar>
            <w:hideMark/>
          </w:tcPr>
          <w:p w:rsidR="00361693" w:rsidRPr="00361693" w:rsidRDefault="00361693" w:rsidP="00361693">
            <w:pPr>
              <w:jc w:val="both"/>
              <w:rPr>
                <w:rFonts w:ascii="Times New Roman" w:hAnsi="Times New Roman"/>
              </w:rPr>
            </w:pPr>
            <w:r w:rsidRPr="00361693">
              <w:rPr>
                <w:rFonts w:ascii="Verdana" w:hAnsi="Verdana"/>
                <w:sz w:val="22"/>
                <w:szCs w:val="22"/>
              </w:rPr>
              <w:t>MC approval for Phase 1</w:t>
            </w:r>
          </w:p>
          <w:p w:rsidR="00361693" w:rsidRPr="00361693" w:rsidRDefault="00361693" w:rsidP="00361693">
            <w:pPr>
              <w:jc w:val="both"/>
              <w:rPr>
                <w:rFonts w:ascii="Times New Roman" w:hAnsi="Times New Roman"/>
              </w:rPr>
            </w:pPr>
            <w:proofErr w:type="spellStart"/>
            <w:r w:rsidRPr="00361693">
              <w:rPr>
                <w:rFonts w:ascii="Verdana" w:hAnsi="Verdana"/>
                <w:color w:val="FF0000"/>
                <w:sz w:val="22"/>
                <w:szCs w:val="22"/>
              </w:rPr>
              <w:t>Febr</w:t>
            </w:r>
            <w:proofErr w:type="spellEnd"/>
            <w:r w:rsidRPr="00361693">
              <w:rPr>
                <w:rFonts w:ascii="Verdana" w:hAnsi="Verdana"/>
                <w:color w:val="FF0000"/>
                <w:sz w:val="22"/>
                <w:szCs w:val="22"/>
              </w:rPr>
              <w:t xml:space="preserve"> 2015</w:t>
            </w:r>
          </w:p>
        </w:tc>
      </w:tr>
      <w:tr w:rsidR="00361693" w:rsidRPr="00361693" w:rsidTr="00361693">
        <w:tc>
          <w:tcPr>
            <w:tcW w:w="7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693" w:rsidRPr="00361693" w:rsidRDefault="00361693" w:rsidP="00361693">
            <w:pPr>
              <w:jc w:val="center"/>
              <w:rPr>
                <w:rFonts w:ascii="Times New Roman" w:hAnsi="Times New Roman"/>
                <w:lang w:val="fr-FR"/>
              </w:rPr>
            </w:pPr>
            <w:r w:rsidRPr="00361693">
              <w:rPr>
                <w:rFonts w:ascii="Verdana" w:hAnsi="Verdana"/>
                <w:sz w:val="22"/>
                <w:szCs w:val="22"/>
              </w:rPr>
              <w:t>5</w:t>
            </w:r>
          </w:p>
        </w:tc>
        <w:tc>
          <w:tcPr>
            <w:tcW w:w="6791" w:type="dxa"/>
            <w:tcBorders>
              <w:top w:val="nil"/>
              <w:left w:val="nil"/>
              <w:bottom w:val="single" w:sz="8" w:space="0" w:color="000000"/>
              <w:right w:val="single" w:sz="8" w:space="0" w:color="000000"/>
            </w:tcBorders>
            <w:tcMar>
              <w:top w:w="0" w:type="dxa"/>
              <w:left w:w="108" w:type="dxa"/>
              <w:bottom w:w="0" w:type="dxa"/>
              <w:right w:w="108" w:type="dxa"/>
            </w:tcMar>
            <w:hideMark/>
          </w:tcPr>
          <w:p w:rsidR="00361693" w:rsidRPr="00361693" w:rsidRDefault="00361693" w:rsidP="00361693">
            <w:pPr>
              <w:jc w:val="both"/>
              <w:rPr>
                <w:rFonts w:ascii="Times New Roman" w:hAnsi="Times New Roman"/>
              </w:rPr>
            </w:pPr>
            <w:r w:rsidRPr="00361693">
              <w:rPr>
                <w:rFonts w:ascii="Verdana" w:hAnsi="Verdana"/>
                <w:sz w:val="22"/>
                <w:szCs w:val="22"/>
              </w:rPr>
              <w:t>6-month Phase 1</w:t>
            </w:r>
          </w:p>
          <w:p w:rsidR="00361693" w:rsidRPr="00361693" w:rsidRDefault="00361693" w:rsidP="00201DBA">
            <w:pPr>
              <w:jc w:val="both"/>
              <w:rPr>
                <w:rFonts w:ascii="Times New Roman" w:hAnsi="Times New Roman"/>
              </w:rPr>
            </w:pPr>
            <w:proofErr w:type="spellStart"/>
            <w:r w:rsidRPr="00361693">
              <w:rPr>
                <w:rFonts w:ascii="Verdana" w:hAnsi="Verdana"/>
                <w:color w:val="FF0000"/>
                <w:sz w:val="22"/>
                <w:szCs w:val="22"/>
              </w:rPr>
              <w:t>Febr</w:t>
            </w:r>
            <w:proofErr w:type="spellEnd"/>
            <w:r w:rsidRPr="00361693">
              <w:rPr>
                <w:rFonts w:ascii="Verdana" w:hAnsi="Verdana"/>
                <w:color w:val="FF0000"/>
                <w:sz w:val="22"/>
                <w:szCs w:val="22"/>
              </w:rPr>
              <w:t xml:space="preserve"> - July 2016</w:t>
            </w:r>
          </w:p>
        </w:tc>
      </w:tr>
      <w:tr w:rsidR="00361693" w:rsidRPr="00361693" w:rsidTr="00361693">
        <w:tc>
          <w:tcPr>
            <w:tcW w:w="7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693" w:rsidRPr="00361693" w:rsidRDefault="00361693" w:rsidP="00361693">
            <w:pPr>
              <w:jc w:val="center"/>
              <w:rPr>
                <w:rFonts w:ascii="Times New Roman" w:hAnsi="Times New Roman"/>
                <w:lang w:val="fr-FR"/>
              </w:rPr>
            </w:pPr>
            <w:r w:rsidRPr="00361693">
              <w:rPr>
                <w:rFonts w:ascii="Verdana" w:hAnsi="Verdana"/>
                <w:sz w:val="22"/>
                <w:szCs w:val="22"/>
              </w:rPr>
              <w:t>6</w:t>
            </w:r>
          </w:p>
        </w:tc>
        <w:tc>
          <w:tcPr>
            <w:tcW w:w="6791" w:type="dxa"/>
            <w:tcBorders>
              <w:top w:val="nil"/>
              <w:left w:val="nil"/>
              <w:bottom w:val="single" w:sz="8" w:space="0" w:color="000000"/>
              <w:right w:val="single" w:sz="8" w:space="0" w:color="000000"/>
            </w:tcBorders>
            <w:tcMar>
              <w:top w:w="0" w:type="dxa"/>
              <w:left w:w="108" w:type="dxa"/>
              <w:bottom w:w="0" w:type="dxa"/>
              <w:right w:w="108" w:type="dxa"/>
            </w:tcMar>
            <w:hideMark/>
          </w:tcPr>
          <w:p w:rsidR="00361693" w:rsidRPr="00361693" w:rsidRDefault="00361693" w:rsidP="00361693">
            <w:pPr>
              <w:jc w:val="both"/>
              <w:rPr>
                <w:rFonts w:ascii="Times New Roman" w:hAnsi="Times New Roman"/>
              </w:rPr>
            </w:pPr>
            <w:r w:rsidRPr="00361693">
              <w:rPr>
                <w:rFonts w:ascii="Verdana" w:hAnsi="Verdana"/>
                <w:sz w:val="22"/>
                <w:szCs w:val="22"/>
              </w:rPr>
              <w:t>Submission of Phase 2 Applications</w:t>
            </w:r>
          </w:p>
          <w:p w:rsidR="00361693" w:rsidRPr="00361693" w:rsidRDefault="00361693" w:rsidP="00201DBA">
            <w:pPr>
              <w:jc w:val="both"/>
              <w:rPr>
                <w:rFonts w:ascii="Times New Roman" w:hAnsi="Times New Roman"/>
              </w:rPr>
            </w:pPr>
            <w:r w:rsidRPr="00361693">
              <w:rPr>
                <w:rFonts w:ascii="Verdana" w:hAnsi="Verdana"/>
                <w:color w:val="FF0000"/>
                <w:sz w:val="22"/>
                <w:szCs w:val="22"/>
              </w:rPr>
              <w:t>Deadline: July 2016</w:t>
            </w:r>
          </w:p>
        </w:tc>
      </w:tr>
      <w:tr w:rsidR="00361693" w:rsidRPr="00361693" w:rsidTr="00361693">
        <w:tc>
          <w:tcPr>
            <w:tcW w:w="7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693" w:rsidRPr="00361693" w:rsidRDefault="00361693" w:rsidP="00361693">
            <w:pPr>
              <w:jc w:val="center"/>
              <w:rPr>
                <w:rFonts w:ascii="Times New Roman" w:hAnsi="Times New Roman"/>
                <w:lang w:val="fr-FR"/>
              </w:rPr>
            </w:pPr>
            <w:r w:rsidRPr="00361693">
              <w:rPr>
                <w:rFonts w:ascii="Verdana" w:hAnsi="Verdana"/>
                <w:sz w:val="22"/>
                <w:szCs w:val="22"/>
              </w:rPr>
              <w:t>7</w:t>
            </w:r>
          </w:p>
        </w:tc>
        <w:tc>
          <w:tcPr>
            <w:tcW w:w="6791" w:type="dxa"/>
            <w:tcBorders>
              <w:top w:val="nil"/>
              <w:left w:val="nil"/>
              <w:bottom w:val="single" w:sz="8" w:space="0" w:color="000000"/>
              <w:right w:val="single" w:sz="8" w:space="0" w:color="000000"/>
            </w:tcBorders>
            <w:tcMar>
              <w:top w:w="0" w:type="dxa"/>
              <w:left w:w="108" w:type="dxa"/>
              <w:bottom w:w="0" w:type="dxa"/>
              <w:right w:w="108" w:type="dxa"/>
            </w:tcMar>
            <w:hideMark/>
          </w:tcPr>
          <w:p w:rsidR="00361693" w:rsidRPr="00361693" w:rsidRDefault="00361693" w:rsidP="00361693">
            <w:pPr>
              <w:jc w:val="both"/>
              <w:rPr>
                <w:rFonts w:ascii="Times New Roman" w:hAnsi="Times New Roman"/>
              </w:rPr>
            </w:pPr>
            <w:r w:rsidRPr="00361693">
              <w:rPr>
                <w:rFonts w:ascii="Verdana" w:hAnsi="Verdana"/>
                <w:sz w:val="22"/>
                <w:szCs w:val="22"/>
              </w:rPr>
              <w:t>Eligibility check &amp; Assessment of Phase 2 Applications</w:t>
            </w:r>
          </w:p>
          <w:p w:rsidR="00361693" w:rsidRPr="00361693" w:rsidRDefault="00361693" w:rsidP="00361693">
            <w:pPr>
              <w:jc w:val="both"/>
              <w:rPr>
                <w:rFonts w:ascii="Times New Roman" w:hAnsi="Times New Roman"/>
                <w:lang w:val="fr-FR"/>
              </w:rPr>
            </w:pPr>
            <w:r w:rsidRPr="00361693">
              <w:rPr>
                <w:rFonts w:ascii="Verdana" w:hAnsi="Verdana"/>
                <w:color w:val="FF0000"/>
                <w:sz w:val="22"/>
                <w:szCs w:val="22"/>
              </w:rPr>
              <w:t>July-Aug 2016</w:t>
            </w:r>
          </w:p>
        </w:tc>
      </w:tr>
      <w:tr w:rsidR="00361693" w:rsidRPr="00361693" w:rsidTr="00361693">
        <w:tc>
          <w:tcPr>
            <w:tcW w:w="7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693" w:rsidRPr="00361693" w:rsidRDefault="00361693" w:rsidP="00361693">
            <w:pPr>
              <w:jc w:val="center"/>
              <w:rPr>
                <w:rFonts w:ascii="Times New Roman" w:hAnsi="Times New Roman"/>
                <w:lang w:val="fr-FR"/>
              </w:rPr>
            </w:pPr>
            <w:r w:rsidRPr="00361693">
              <w:rPr>
                <w:rFonts w:ascii="Verdana" w:hAnsi="Verdana"/>
                <w:sz w:val="22"/>
                <w:szCs w:val="22"/>
              </w:rPr>
              <w:t>8</w:t>
            </w:r>
          </w:p>
        </w:tc>
        <w:tc>
          <w:tcPr>
            <w:tcW w:w="6791" w:type="dxa"/>
            <w:tcBorders>
              <w:top w:val="nil"/>
              <w:left w:val="nil"/>
              <w:bottom w:val="single" w:sz="8" w:space="0" w:color="000000"/>
              <w:right w:val="single" w:sz="8" w:space="0" w:color="000000"/>
            </w:tcBorders>
            <w:tcMar>
              <w:top w:w="0" w:type="dxa"/>
              <w:left w:w="108" w:type="dxa"/>
              <w:bottom w:w="0" w:type="dxa"/>
              <w:right w:w="108" w:type="dxa"/>
            </w:tcMar>
            <w:hideMark/>
          </w:tcPr>
          <w:p w:rsidR="00361693" w:rsidRPr="00361693" w:rsidRDefault="00361693" w:rsidP="00361693">
            <w:pPr>
              <w:jc w:val="both"/>
              <w:rPr>
                <w:rFonts w:ascii="Times New Roman" w:hAnsi="Times New Roman"/>
              </w:rPr>
            </w:pPr>
            <w:proofErr w:type="spellStart"/>
            <w:r w:rsidRPr="00361693">
              <w:rPr>
                <w:rFonts w:ascii="Verdana" w:hAnsi="Verdana"/>
                <w:sz w:val="22"/>
                <w:szCs w:val="22"/>
              </w:rPr>
              <w:t>Mc</w:t>
            </w:r>
            <w:proofErr w:type="spellEnd"/>
            <w:r w:rsidRPr="00361693">
              <w:rPr>
                <w:rFonts w:ascii="Verdana" w:hAnsi="Verdana"/>
                <w:sz w:val="22"/>
                <w:szCs w:val="22"/>
              </w:rPr>
              <w:t xml:space="preserve"> approval for Phase 2</w:t>
            </w:r>
          </w:p>
          <w:p w:rsidR="00361693" w:rsidRPr="00361693" w:rsidRDefault="00361693" w:rsidP="00361693">
            <w:pPr>
              <w:jc w:val="both"/>
              <w:rPr>
                <w:rFonts w:ascii="Times New Roman" w:hAnsi="Times New Roman"/>
              </w:rPr>
            </w:pPr>
            <w:r w:rsidRPr="00361693">
              <w:rPr>
                <w:rFonts w:ascii="Verdana" w:hAnsi="Verdana"/>
                <w:color w:val="FF0000"/>
                <w:sz w:val="22"/>
                <w:szCs w:val="22"/>
              </w:rPr>
              <w:t>Sept 2016</w:t>
            </w:r>
          </w:p>
        </w:tc>
      </w:tr>
      <w:tr w:rsidR="00361693" w:rsidRPr="00361693" w:rsidTr="00361693">
        <w:tc>
          <w:tcPr>
            <w:tcW w:w="7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61693" w:rsidRPr="00361693" w:rsidRDefault="00361693" w:rsidP="00361693">
            <w:pPr>
              <w:jc w:val="center"/>
              <w:rPr>
                <w:rFonts w:ascii="Times New Roman" w:hAnsi="Times New Roman"/>
                <w:lang w:val="fr-FR"/>
              </w:rPr>
            </w:pPr>
            <w:r w:rsidRPr="00361693">
              <w:rPr>
                <w:rFonts w:ascii="Verdana" w:hAnsi="Verdana"/>
                <w:sz w:val="22"/>
                <w:szCs w:val="22"/>
              </w:rPr>
              <w:t>9</w:t>
            </w:r>
          </w:p>
        </w:tc>
        <w:tc>
          <w:tcPr>
            <w:tcW w:w="6791" w:type="dxa"/>
            <w:tcBorders>
              <w:top w:val="nil"/>
              <w:left w:val="nil"/>
              <w:bottom w:val="single" w:sz="8" w:space="0" w:color="000000"/>
              <w:right w:val="single" w:sz="8" w:space="0" w:color="000000"/>
            </w:tcBorders>
            <w:tcMar>
              <w:top w:w="0" w:type="dxa"/>
              <w:left w:w="108" w:type="dxa"/>
              <w:bottom w:w="0" w:type="dxa"/>
              <w:right w:w="108" w:type="dxa"/>
            </w:tcMar>
            <w:hideMark/>
          </w:tcPr>
          <w:p w:rsidR="00361693" w:rsidRPr="00361693" w:rsidRDefault="00361693" w:rsidP="00361693">
            <w:pPr>
              <w:jc w:val="both"/>
              <w:rPr>
                <w:rFonts w:ascii="Times New Roman" w:hAnsi="Times New Roman"/>
              </w:rPr>
            </w:pPr>
            <w:r w:rsidRPr="00361693">
              <w:rPr>
                <w:rFonts w:ascii="Verdana" w:hAnsi="Verdana"/>
                <w:sz w:val="22"/>
                <w:szCs w:val="22"/>
              </w:rPr>
              <w:t>24-month Phase 2 for Delivery</w:t>
            </w:r>
          </w:p>
          <w:p w:rsidR="00361693" w:rsidRPr="00361693" w:rsidRDefault="00201DBA" w:rsidP="00361693">
            <w:pPr>
              <w:jc w:val="both"/>
              <w:rPr>
                <w:rFonts w:ascii="Times New Roman" w:hAnsi="Times New Roman"/>
              </w:rPr>
            </w:pPr>
            <w:r>
              <w:rPr>
                <w:rFonts w:ascii="Verdana" w:hAnsi="Verdana"/>
                <w:color w:val="FF0000"/>
                <w:sz w:val="22"/>
                <w:szCs w:val="22"/>
              </w:rPr>
              <w:t>Oct 2016 – Oct</w:t>
            </w:r>
            <w:r w:rsidR="00361693" w:rsidRPr="00361693">
              <w:rPr>
                <w:rFonts w:ascii="Verdana" w:hAnsi="Verdana"/>
                <w:color w:val="FF0000"/>
                <w:sz w:val="22"/>
                <w:szCs w:val="22"/>
              </w:rPr>
              <w:t xml:space="preserve"> 2018</w:t>
            </w:r>
          </w:p>
        </w:tc>
      </w:tr>
    </w:tbl>
    <w:p w:rsidR="00361693" w:rsidRDefault="00361693" w:rsidP="003C563B">
      <w:pPr>
        <w:jc w:val="both"/>
        <w:rPr>
          <w:rFonts w:ascii="Verdana" w:hAnsi="Verdana"/>
          <w:sz w:val="22"/>
          <w:szCs w:val="22"/>
        </w:rPr>
      </w:pPr>
    </w:p>
    <w:p w:rsidR="00361693" w:rsidRDefault="00361693" w:rsidP="003C563B">
      <w:pPr>
        <w:jc w:val="both"/>
        <w:rPr>
          <w:rFonts w:ascii="Verdana" w:hAnsi="Verdana"/>
          <w:sz w:val="22"/>
          <w:szCs w:val="22"/>
        </w:rPr>
      </w:pPr>
    </w:p>
    <w:p w:rsidR="00361693" w:rsidRDefault="00361693" w:rsidP="003C563B">
      <w:pPr>
        <w:jc w:val="both"/>
        <w:rPr>
          <w:rFonts w:ascii="Verdana" w:hAnsi="Verdana"/>
          <w:sz w:val="22"/>
          <w:szCs w:val="22"/>
        </w:rPr>
      </w:pPr>
    </w:p>
    <w:p w:rsidR="00E913D1" w:rsidRDefault="00E913D1" w:rsidP="003C563B">
      <w:pPr>
        <w:jc w:val="both"/>
        <w:rPr>
          <w:rFonts w:ascii="Verdana" w:hAnsi="Verdana"/>
          <w:sz w:val="22"/>
          <w:szCs w:val="22"/>
        </w:rPr>
      </w:pPr>
    </w:p>
    <w:p w:rsidR="00E913D1" w:rsidRPr="00486ECE" w:rsidRDefault="00E913D1" w:rsidP="003C563B">
      <w:pPr>
        <w:jc w:val="both"/>
        <w:rPr>
          <w:rFonts w:ascii="Verdana" w:hAnsi="Verdana"/>
          <w:sz w:val="22"/>
          <w:szCs w:val="22"/>
          <w:u w:val="single"/>
        </w:rPr>
      </w:pPr>
      <w:r w:rsidRPr="00486ECE">
        <w:rPr>
          <w:rFonts w:ascii="Verdana" w:hAnsi="Verdana"/>
          <w:sz w:val="22"/>
          <w:szCs w:val="22"/>
          <w:u w:val="single"/>
        </w:rPr>
        <w:t>Pros &amp; cons:</w:t>
      </w:r>
    </w:p>
    <w:p w:rsidR="00E913D1" w:rsidRDefault="00E913D1" w:rsidP="003C563B">
      <w:pPr>
        <w:jc w:val="both"/>
        <w:rPr>
          <w:rFonts w:ascii="Verdana" w:hAnsi="Verdana"/>
          <w:sz w:val="22"/>
          <w:szCs w:val="22"/>
        </w:rPr>
      </w:pPr>
    </w:p>
    <w:p w:rsidR="00E913D1" w:rsidRDefault="00E913D1" w:rsidP="003C563B">
      <w:pPr>
        <w:jc w:val="both"/>
        <w:rPr>
          <w:rFonts w:ascii="Verdana" w:hAnsi="Verdana"/>
          <w:sz w:val="22"/>
          <w:szCs w:val="22"/>
        </w:rPr>
      </w:pPr>
      <w:r>
        <w:rPr>
          <w:rFonts w:ascii="Verdana" w:hAnsi="Verdana"/>
          <w:sz w:val="22"/>
          <w:szCs w:val="22"/>
        </w:rPr>
        <w:t>The main advantage of this scenario lies in the time frame for implementation and the possibility to align this first series of Transfer Networks with the 1</w:t>
      </w:r>
      <w:r w:rsidRPr="0041484B">
        <w:rPr>
          <w:rFonts w:ascii="Verdana" w:hAnsi="Verdana"/>
          <w:sz w:val="22"/>
          <w:szCs w:val="22"/>
          <w:vertAlign w:val="superscript"/>
        </w:rPr>
        <w:t>st</w:t>
      </w:r>
      <w:r>
        <w:rPr>
          <w:rFonts w:ascii="Verdana" w:hAnsi="Verdana"/>
          <w:sz w:val="22"/>
          <w:szCs w:val="22"/>
        </w:rPr>
        <w:t xml:space="preserve"> round of Action-Planning Networks that should be set up along a similar calendar (see draft terms of reference for the APN also circulated for consultation on 31/01/2015). Even though in this case, the terms of reference for the call would have to be approved through Written Procedure in March-April 2015.</w:t>
      </w:r>
    </w:p>
    <w:p w:rsidR="00E913D1" w:rsidRDefault="00E913D1" w:rsidP="003C563B">
      <w:pPr>
        <w:jc w:val="both"/>
        <w:rPr>
          <w:rFonts w:ascii="Verdana" w:hAnsi="Verdana"/>
          <w:sz w:val="22"/>
          <w:szCs w:val="22"/>
        </w:rPr>
      </w:pPr>
    </w:p>
    <w:p w:rsidR="00E913D1" w:rsidRDefault="00E913D1" w:rsidP="00885CCF">
      <w:pPr>
        <w:spacing w:before="120" w:after="120"/>
        <w:jc w:val="both"/>
        <w:rPr>
          <w:rFonts w:ascii="Verdana" w:hAnsi="Verdana"/>
          <w:sz w:val="22"/>
          <w:szCs w:val="22"/>
        </w:rPr>
      </w:pPr>
      <w:r>
        <w:rPr>
          <w:rFonts w:ascii="Verdana" w:hAnsi="Verdana"/>
          <w:sz w:val="22"/>
          <w:szCs w:val="22"/>
        </w:rPr>
        <w:t xml:space="preserve">The limits of this scenario have already been highlighted in previous discussions, building on the interim findings of the ongoing evaluation that is being conducted on the Pilot Transfer Networks experience. Even though this pilot exercise is still ongoing, it is possible to draw lessons for the design of the new generation of Transfer Networks (see Discussion paper on Transfer Networks, 11/12/2014). </w:t>
      </w:r>
    </w:p>
    <w:p w:rsidR="00E913D1" w:rsidRDefault="00E913D1" w:rsidP="00885CCF">
      <w:pPr>
        <w:spacing w:before="120" w:after="120"/>
        <w:jc w:val="both"/>
        <w:rPr>
          <w:rFonts w:ascii="Verdana" w:hAnsi="Verdana"/>
          <w:sz w:val="22"/>
          <w:szCs w:val="22"/>
        </w:rPr>
      </w:pPr>
      <w:r>
        <w:rPr>
          <w:rFonts w:ascii="Verdana" w:hAnsi="Verdana"/>
          <w:sz w:val="22"/>
          <w:szCs w:val="22"/>
        </w:rPr>
        <w:t>More especially, the following aspects have been highlighted:</w:t>
      </w:r>
    </w:p>
    <w:p w:rsidR="00E913D1" w:rsidRDefault="00E913D1" w:rsidP="00885CCF">
      <w:pPr>
        <w:pStyle w:val="Paragraphedeliste"/>
        <w:numPr>
          <w:ilvl w:val="0"/>
          <w:numId w:val="14"/>
        </w:numPr>
        <w:spacing w:before="120" w:after="120"/>
        <w:jc w:val="both"/>
        <w:rPr>
          <w:rFonts w:ascii="Verdana" w:hAnsi="Verdana"/>
          <w:sz w:val="22"/>
          <w:szCs w:val="22"/>
        </w:rPr>
      </w:pPr>
      <w:r>
        <w:rPr>
          <w:rFonts w:ascii="Verdana" w:hAnsi="Verdana"/>
          <w:sz w:val="22"/>
          <w:szCs w:val="22"/>
        </w:rPr>
        <w:lastRenderedPageBreak/>
        <w:t>Need to carefully select the good practices to be transferred, making sure that these practices have been already implemented and evaluated, and that they include elements of integration, innovation and transferability</w:t>
      </w:r>
    </w:p>
    <w:p w:rsidR="00E913D1" w:rsidRDefault="00E913D1" w:rsidP="00885CCF">
      <w:pPr>
        <w:pStyle w:val="Paragraphedeliste"/>
        <w:numPr>
          <w:ilvl w:val="0"/>
          <w:numId w:val="14"/>
        </w:numPr>
        <w:spacing w:before="120" w:after="120"/>
        <w:jc w:val="both"/>
        <w:rPr>
          <w:rFonts w:ascii="Verdana" w:hAnsi="Verdana"/>
          <w:sz w:val="22"/>
          <w:szCs w:val="22"/>
        </w:rPr>
      </w:pPr>
      <w:r>
        <w:rPr>
          <w:rFonts w:ascii="Verdana" w:hAnsi="Verdana"/>
          <w:sz w:val="22"/>
          <w:szCs w:val="22"/>
        </w:rPr>
        <w:t>Need to incentivize cities to transfer the good practices in a more open and competitive way, by ensuring more visibility of the practices for partnerships being set up (to improve quality of partnerships and partners’ commitment)</w:t>
      </w:r>
    </w:p>
    <w:p w:rsidR="00E913D1" w:rsidRDefault="00E913D1" w:rsidP="003C563B">
      <w:pPr>
        <w:jc w:val="both"/>
        <w:rPr>
          <w:rFonts w:ascii="Verdana" w:hAnsi="Verdana"/>
          <w:sz w:val="22"/>
          <w:szCs w:val="22"/>
        </w:rPr>
      </w:pPr>
    </w:p>
    <w:p w:rsidR="00E913D1" w:rsidRDefault="00E913D1" w:rsidP="003C563B">
      <w:pPr>
        <w:jc w:val="both"/>
        <w:rPr>
          <w:rFonts w:ascii="Verdana" w:hAnsi="Verdana"/>
          <w:sz w:val="22"/>
          <w:szCs w:val="22"/>
        </w:rPr>
      </w:pPr>
      <w:r>
        <w:rPr>
          <w:rFonts w:ascii="Verdana" w:hAnsi="Verdana"/>
          <w:sz w:val="22"/>
          <w:szCs w:val="22"/>
        </w:rPr>
        <w:t>The 2</w:t>
      </w:r>
      <w:r w:rsidRPr="003A0CFF">
        <w:rPr>
          <w:rFonts w:ascii="Verdana" w:hAnsi="Verdana"/>
          <w:sz w:val="22"/>
          <w:szCs w:val="22"/>
          <w:vertAlign w:val="superscript"/>
        </w:rPr>
        <w:t>nd</w:t>
      </w:r>
      <w:r>
        <w:rPr>
          <w:rFonts w:ascii="Verdana" w:hAnsi="Verdana"/>
          <w:sz w:val="22"/>
          <w:szCs w:val="22"/>
        </w:rPr>
        <w:t xml:space="preserve"> scenario below was developed building on these preliminary recommendations.</w:t>
      </w:r>
    </w:p>
    <w:p w:rsidR="00E913D1" w:rsidRDefault="00E913D1" w:rsidP="003C563B">
      <w:pPr>
        <w:jc w:val="both"/>
        <w:rPr>
          <w:rFonts w:ascii="Verdana" w:hAnsi="Verdana"/>
          <w:sz w:val="22"/>
          <w:szCs w:val="22"/>
        </w:rPr>
      </w:pPr>
    </w:p>
    <w:p w:rsidR="00E913D1" w:rsidRDefault="00E913D1" w:rsidP="003C563B">
      <w:pPr>
        <w:jc w:val="both"/>
        <w:rPr>
          <w:rFonts w:ascii="Verdana" w:hAnsi="Verdana"/>
          <w:sz w:val="22"/>
          <w:szCs w:val="22"/>
        </w:rPr>
      </w:pPr>
    </w:p>
    <w:p w:rsidR="00E913D1" w:rsidRPr="003A0CFF" w:rsidRDefault="00E913D1" w:rsidP="004C1535">
      <w:pPr>
        <w:pStyle w:val="Paragraphedeliste"/>
        <w:numPr>
          <w:ilvl w:val="0"/>
          <w:numId w:val="13"/>
        </w:numPr>
        <w:jc w:val="both"/>
        <w:rPr>
          <w:rFonts w:ascii="Verdana" w:hAnsi="Verdana"/>
          <w:b/>
          <w:color w:val="002060"/>
        </w:rPr>
      </w:pPr>
      <w:r w:rsidRPr="003A0CFF">
        <w:rPr>
          <w:rFonts w:ascii="Verdana" w:hAnsi="Verdana"/>
          <w:b/>
          <w:color w:val="002060"/>
        </w:rPr>
        <w:t>Call for proposals for the creation of Transfer Networks based on pre-selected good practices</w:t>
      </w:r>
    </w:p>
    <w:p w:rsidR="00E913D1" w:rsidRDefault="00E913D1" w:rsidP="003C563B">
      <w:pPr>
        <w:jc w:val="both"/>
        <w:rPr>
          <w:rFonts w:ascii="Verdana" w:hAnsi="Verdana"/>
          <w:sz w:val="22"/>
          <w:szCs w:val="22"/>
        </w:rPr>
      </w:pPr>
    </w:p>
    <w:p w:rsidR="00E913D1" w:rsidRDefault="00E913D1" w:rsidP="003C563B">
      <w:pPr>
        <w:jc w:val="both"/>
        <w:rPr>
          <w:rFonts w:ascii="Verdana" w:hAnsi="Verdana"/>
          <w:sz w:val="22"/>
          <w:szCs w:val="22"/>
        </w:rPr>
      </w:pPr>
      <w:r>
        <w:rPr>
          <w:rFonts w:ascii="Verdana" w:hAnsi="Verdana"/>
          <w:sz w:val="22"/>
          <w:szCs w:val="22"/>
        </w:rPr>
        <w:t xml:space="preserve">This scenario foresees that the call for the creation of Transfer Networks be open for cities to transfer a practice from a pool of pre-selected good practices. Partner cities would be invited to choose from this pool a practice they are willing to transfer and develop a network proposal with the city “holding” the practice. </w:t>
      </w:r>
    </w:p>
    <w:p w:rsidR="00E913D1" w:rsidRDefault="00E913D1" w:rsidP="003C563B">
      <w:pPr>
        <w:jc w:val="both"/>
        <w:rPr>
          <w:rFonts w:ascii="Verdana" w:hAnsi="Verdana"/>
          <w:sz w:val="22"/>
          <w:szCs w:val="22"/>
        </w:rPr>
      </w:pPr>
    </w:p>
    <w:p w:rsidR="00E913D1" w:rsidRDefault="00E913D1" w:rsidP="003C563B">
      <w:pPr>
        <w:jc w:val="both"/>
        <w:rPr>
          <w:rFonts w:ascii="Verdana" w:hAnsi="Verdana"/>
          <w:sz w:val="22"/>
          <w:szCs w:val="22"/>
        </w:rPr>
      </w:pPr>
      <w:r>
        <w:rPr>
          <w:rFonts w:ascii="Verdana" w:hAnsi="Verdana"/>
          <w:sz w:val="22"/>
          <w:szCs w:val="22"/>
        </w:rPr>
        <w:t>It is proposed that the selection of the good practices be carried out through a separate open call for the identification of good practices in the field of sustainable integrated urban development (20-25 good practices could be selected). Dedicated capitalisation and dissemination activities would be developed around the selected good practices (specific publications, dedicated conferences,, input for capacity-building, etc.).</w:t>
      </w:r>
    </w:p>
    <w:p w:rsidR="00E913D1" w:rsidRDefault="00E913D1" w:rsidP="003C563B">
      <w:pPr>
        <w:jc w:val="both"/>
        <w:rPr>
          <w:rFonts w:ascii="Verdana" w:hAnsi="Verdana"/>
          <w:sz w:val="22"/>
          <w:szCs w:val="22"/>
        </w:rPr>
      </w:pPr>
    </w:p>
    <w:p w:rsidR="00E913D1" w:rsidRDefault="00E913D1" w:rsidP="003C563B">
      <w:pPr>
        <w:jc w:val="both"/>
        <w:rPr>
          <w:rFonts w:ascii="Verdana" w:hAnsi="Verdana"/>
          <w:sz w:val="22"/>
          <w:szCs w:val="22"/>
        </w:rPr>
      </w:pPr>
    </w:p>
    <w:p w:rsidR="00E913D1" w:rsidRPr="00486ECE" w:rsidRDefault="00E913D1" w:rsidP="004E4998">
      <w:pPr>
        <w:jc w:val="both"/>
        <w:rPr>
          <w:rFonts w:ascii="Verdana" w:hAnsi="Verdana"/>
          <w:sz w:val="22"/>
          <w:szCs w:val="22"/>
          <w:u w:val="single"/>
        </w:rPr>
      </w:pPr>
      <w:r w:rsidRPr="00486ECE">
        <w:rPr>
          <w:rFonts w:ascii="Verdana" w:hAnsi="Verdana"/>
          <w:sz w:val="22"/>
          <w:szCs w:val="22"/>
          <w:u w:val="single"/>
        </w:rPr>
        <w:t xml:space="preserve">The procedure </w:t>
      </w:r>
      <w:r>
        <w:rPr>
          <w:rFonts w:ascii="Verdana" w:hAnsi="Verdana"/>
          <w:sz w:val="22"/>
          <w:szCs w:val="22"/>
          <w:u w:val="single"/>
        </w:rPr>
        <w:t xml:space="preserve">for scenario 2 </w:t>
      </w:r>
      <w:r w:rsidRPr="00486ECE">
        <w:rPr>
          <w:rFonts w:ascii="Verdana" w:hAnsi="Verdana"/>
          <w:sz w:val="22"/>
          <w:szCs w:val="22"/>
          <w:u w:val="single"/>
        </w:rPr>
        <w:t xml:space="preserve">would </w:t>
      </w:r>
      <w:r>
        <w:rPr>
          <w:rFonts w:ascii="Verdana" w:hAnsi="Verdana"/>
          <w:sz w:val="22"/>
          <w:szCs w:val="22"/>
          <w:u w:val="single"/>
        </w:rPr>
        <w:t>include</w:t>
      </w:r>
      <w:r w:rsidRPr="00486ECE">
        <w:rPr>
          <w:rFonts w:ascii="Verdana" w:hAnsi="Verdana"/>
          <w:sz w:val="22"/>
          <w:szCs w:val="22"/>
          <w:u w:val="single"/>
        </w:rPr>
        <w:t xml:space="preserve"> the following steps and timeline:</w:t>
      </w:r>
    </w:p>
    <w:p w:rsidR="00E913D1" w:rsidRDefault="00E913D1" w:rsidP="003C563B">
      <w:pPr>
        <w:jc w:val="both"/>
        <w:rPr>
          <w:rFonts w:ascii="Verdana" w:hAnsi="Verdana"/>
          <w:sz w:val="22"/>
          <w:szCs w:val="22"/>
        </w:rPr>
      </w:pPr>
    </w:p>
    <w:p w:rsidR="00E913D1" w:rsidRPr="00885CCF" w:rsidRDefault="00E913D1" w:rsidP="00885CCF">
      <w:pPr>
        <w:pStyle w:val="Paragraphedeliste"/>
        <w:numPr>
          <w:ilvl w:val="0"/>
          <w:numId w:val="15"/>
        </w:numPr>
        <w:jc w:val="both"/>
        <w:rPr>
          <w:rFonts w:ascii="Verdana" w:hAnsi="Verdana"/>
          <w:sz w:val="22"/>
          <w:szCs w:val="22"/>
        </w:rPr>
      </w:pPr>
      <w:r w:rsidRPr="00885CCF">
        <w:rPr>
          <w:rFonts w:ascii="Verdana" w:hAnsi="Verdana"/>
          <w:sz w:val="22"/>
          <w:szCs w:val="22"/>
        </w:rPr>
        <w:t>Identification of Good Practices</w:t>
      </w:r>
    </w:p>
    <w:p w:rsidR="00E913D1" w:rsidRDefault="00E913D1" w:rsidP="003C563B">
      <w:pPr>
        <w:jc w:val="both"/>
        <w:rPr>
          <w:rFonts w:ascii="Verdana" w:hAnsi="Verdana"/>
          <w:sz w:val="22"/>
          <w:szCs w:val="22"/>
        </w:rPr>
      </w:pPr>
    </w:p>
    <w:tbl>
      <w:tblPr>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6"/>
        <w:gridCol w:w="6791"/>
      </w:tblGrid>
      <w:tr w:rsidR="00E913D1" w:rsidRPr="007964F4" w:rsidTr="00FC4443">
        <w:tc>
          <w:tcPr>
            <w:tcW w:w="726" w:type="dxa"/>
            <w:vAlign w:val="center"/>
          </w:tcPr>
          <w:p w:rsidR="00E913D1" w:rsidRPr="00FC4443" w:rsidRDefault="00E913D1" w:rsidP="00FC4443">
            <w:pPr>
              <w:jc w:val="center"/>
              <w:rPr>
                <w:rFonts w:ascii="Verdana" w:hAnsi="Verdana"/>
              </w:rPr>
            </w:pPr>
            <w:r w:rsidRPr="00FC4443">
              <w:rPr>
                <w:rFonts w:ascii="Verdana" w:hAnsi="Verdana"/>
                <w:sz w:val="22"/>
                <w:szCs w:val="22"/>
              </w:rPr>
              <w:t>1</w:t>
            </w:r>
          </w:p>
        </w:tc>
        <w:tc>
          <w:tcPr>
            <w:tcW w:w="6791" w:type="dxa"/>
            <w:vAlign w:val="center"/>
          </w:tcPr>
          <w:p w:rsidR="00E913D1" w:rsidRPr="00FC4443" w:rsidRDefault="00E913D1" w:rsidP="00885CCF">
            <w:pPr>
              <w:rPr>
                <w:rFonts w:ascii="Verdana" w:hAnsi="Verdana"/>
              </w:rPr>
            </w:pPr>
            <w:r w:rsidRPr="00FC4443">
              <w:rPr>
                <w:rFonts w:ascii="Verdana" w:hAnsi="Verdana"/>
                <w:sz w:val="22"/>
                <w:szCs w:val="22"/>
              </w:rPr>
              <w:t>Call for Good Practices</w:t>
            </w:r>
            <w:r>
              <w:rPr>
                <w:rStyle w:val="Appelnotedebasdep"/>
                <w:rFonts w:ascii="Verdana" w:hAnsi="Verdana"/>
                <w:sz w:val="22"/>
                <w:szCs w:val="22"/>
              </w:rPr>
              <w:footnoteReference w:id="1"/>
            </w:r>
          </w:p>
          <w:p w:rsidR="00E913D1" w:rsidRPr="00FC4443" w:rsidRDefault="00E913D1" w:rsidP="00885CCF">
            <w:pPr>
              <w:rPr>
                <w:rFonts w:ascii="Verdana" w:hAnsi="Verdana"/>
                <w:color w:val="FF0000"/>
              </w:rPr>
            </w:pPr>
            <w:r w:rsidRPr="00FC4443">
              <w:rPr>
                <w:rFonts w:ascii="Verdana" w:hAnsi="Verdana"/>
                <w:color w:val="FF0000"/>
                <w:sz w:val="22"/>
                <w:szCs w:val="22"/>
              </w:rPr>
              <w:t>May 2015 (could be launched during the URBACT City Festival in Riga) – July 2015</w:t>
            </w:r>
          </w:p>
        </w:tc>
      </w:tr>
      <w:tr w:rsidR="00E913D1" w:rsidRPr="007964F4" w:rsidTr="00FC4443">
        <w:tc>
          <w:tcPr>
            <w:tcW w:w="726" w:type="dxa"/>
            <w:vAlign w:val="center"/>
          </w:tcPr>
          <w:p w:rsidR="00E913D1" w:rsidRPr="00FC4443" w:rsidRDefault="00E913D1" w:rsidP="00FC4443">
            <w:pPr>
              <w:jc w:val="center"/>
              <w:rPr>
                <w:rFonts w:ascii="Verdana" w:hAnsi="Verdana"/>
              </w:rPr>
            </w:pPr>
            <w:r w:rsidRPr="00FC4443">
              <w:rPr>
                <w:rFonts w:ascii="Verdana" w:hAnsi="Verdana"/>
                <w:sz w:val="22"/>
                <w:szCs w:val="22"/>
              </w:rPr>
              <w:t>2</w:t>
            </w:r>
          </w:p>
        </w:tc>
        <w:tc>
          <w:tcPr>
            <w:tcW w:w="6791" w:type="dxa"/>
            <w:vAlign w:val="center"/>
          </w:tcPr>
          <w:p w:rsidR="00E913D1" w:rsidRPr="00FC4443" w:rsidRDefault="00E913D1" w:rsidP="00885CCF">
            <w:pPr>
              <w:rPr>
                <w:rFonts w:ascii="Verdana" w:hAnsi="Verdana"/>
              </w:rPr>
            </w:pPr>
            <w:r w:rsidRPr="00FC4443">
              <w:rPr>
                <w:rFonts w:ascii="Verdana" w:hAnsi="Verdana"/>
                <w:sz w:val="22"/>
                <w:szCs w:val="22"/>
              </w:rPr>
              <w:t>Assessment and selection of Good Practices by panel of experts in the field of sustainable urban development</w:t>
            </w:r>
          </w:p>
          <w:p w:rsidR="00E913D1" w:rsidRPr="00FC4443" w:rsidRDefault="00E913D1" w:rsidP="00885CCF">
            <w:pPr>
              <w:rPr>
                <w:rFonts w:ascii="Verdana" w:hAnsi="Verdana"/>
                <w:color w:val="FF0000"/>
              </w:rPr>
            </w:pPr>
            <w:r w:rsidRPr="00FC4443">
              <w:rPr>
                <w:rFonts w:ascii="Verdana" w:hAnsi="Verdana"/>
                <w:color w:val="FF0000"/>
                <w:sz w:val="22"/>
                <w:szCs w:val="22"/>
              </w:rPr>
              <w:t>July-Aug 2015</w:t>
            </w:r>
          </w:p>
        </w:tc>
      </w:tr>
      <w:tr w:rsidR="00E913D1" w:rsidRPr="007964F4" w:rsidTr="00FC4443">
        <w:tc>
          <w:tcPr>
            <w:tcW w:w="726" w:type="dxa"/>
            <w:vAlign w:val="center"/>
          </w:tcPr>
          <w:p w:rsidR="00E913D1" w:rsidRPr="00FC4443" w:rsidRDefault="00E913D1" w:rsidP="00FC4443">
            <w:pPr>
              <w:jc w:val="center"/>
              <w:rPr>
                <w:rFonts w:ascii="Verdana" w:hAnsi="Verdana"/>
              </w:rPr>
            </w:pPr>
            <w:r w:rsidRPr="00FC4443">
              <w:rPr>
                <w:rFonts w:ascii="Verdana" w:hAnsi="Verdana"/>
                <w:sz w:val="22"/>
                <w:szCs w:val="22"/>
              </w:rPr>
              <w:t>3</w:t>
            </w:r>
          </w:p>
        </w:tc>
        <w:tc>
          <w:tcPr>
            <w:tcW w:w="6791" w:type="dxa"/>
            <w:vAlign w:val="center"/>
          </w:tcPr>
          <w:p w:rsidR="00E913D1" w:rsidRPr="00FC4443" w:rsidRDefault="00E913D1" w:rsidP="00FC4443">
            <w:pPr>
              <w:spacing w:before="120" w:after="120"/>
              <w:rPr>
                <w:rFonts w:ascii="Verdana" w:hAnsi="Verdana"/>
              </w:rPr>
            </w:pPr>
            <w:r w:rsidRPr="00FC4443">
              <w:rPr>
                <w:rFonts w:ascii="Verdana" w:hAnsi="Verdana"/>
                <w:sz w:val="22"/>
                <w:szCs w:val="22"/>
              </w:rPr>
              <w:t>Capitalisation and dissemination activities</w:t>
            </w:r>
          </w:p>
          <w:p w:rsidR="00E913D1" w:rsidRPr="00FC4443" w:rsidRDefault="00E913D1" w:rsidP="00FC4443">
            <w:pPr>
              <w:spacing w:before="120" w:after="120"/>
              <w:rPr>
                <w:rFonts w:ascii="Verdana" w:hAnsi="Verdana"/>
              </w:rPr>
            </w:pPr>
            <w:r w:rsidRPr="00FC4443">
              <w:rPr>
                <w:rFonts w:ascii="Verdana" w:hAnsi="Verdana"/>
                <w:color w:val="FF0000"/>
                <w:sz w:val="22"/>
                <w:szCs w:val="22"/>
              </w:rPr>
              <w:t>Oct 2015 onwards</w:t>
            </w:r>
            <w:r w:rsidRPr="00FC4443">
              <w:rPr>
                <w:rFonts w:ascii="Verdana" w:hAnsi="Verdana"/>
                <w:sz w:val="22"/>
                <w:szCs w:val="22"/>
              </w:rPr>
              <w:t xml:space="preserve"> (</w:t>
            </w:r>
            <w:proofErr w:type="spellStart"/>
            <w:r w:rsidRPr="00FC4443">
              <w:rPr>
                <w:rFonts w:ascii="Verdana" w:hAnsi="Verdana"/>
                <w:sz w:val="22"/>
                <w:szCs w:val="22"/>
              </w:rPr>
              <w:t>eg</w:t>
            </w:r>
            <w:proofErr w:type="spellEnd"/>
            <w:r w:rsidRPr="00FC4443">
              <w:rPr>
                <w:rFonts w:ascii="Verdana" w:hAnsi="Verdana"/>
                <w:sz w:val="22"/>
                <w:szCs w:val="22"/>
              </w:rPr>
              <w:t xml:space="preserve"> Urban day during Open Days 2015)</w:t>
            </w:r>
          </w:p>
        </w:tc>
      </w:tr>
    </w:tbl>
    <w:p w:rsidR="00E913D1" w:rsidRDefault="00E913D1" w:rsidP="003C563B">
      <w:pPr>
        <w:jc w:val="both"/>
        <w:rPr>
          <w:rFonts w:ascii="Verdana" w:hAnsi="Verdana"/>
          <w:sz w:val="22"/>
          <w:szCs w:val="22"/>
        </w:rPr>
      </w:pPr>
    </w:p>
    <w:p w:rsidR="00E913D1" w:rsidRDefault="00E913D1" w:rsidP="003C563B">
      <w:pPr>
        <w:jc w:val="both"/>
        <w:rPr>
          <w:rFonts w:ascii="Verdana" w:hAnsi="Verdana"/>
          <w:sz w:val="22"/>
          <w:szCs w:val="22"/>
        </w:rPr>
      </w:pPr>
    </w:p>
    <w:p w:rsidR="00E913D1" w:rsidRPr="00885CCF" w:rsidRDefault="00E913D1" w:rsidP="00885CCF">
      <w:pPr>
        <w:pStyle w:val="Paragraphedeliste"/>
        <w:numPr>
          <w:ilvl w:val="0"/>
          <w:numId w:val="15"/>
        </w:numPr>
        <w:jc w:val="both"/>
        <w:rPr>
          <w:rFonts w:ascii="Verdana" w:hAnsi="Verdana"/>
          <w:sz w:val="22"/>
          <w:szCs w:val="22"/>
        </w:rPr>
      </w:pPr>
      <w:r>
        <w:rPr>
          <w:rFonts w:ascii="Verdana" w:hAnsi="Verdana"/>
          <w:sz w:val="22"/>
          <w:szCs w:val="22"/>
        </w:rPr>
        <w:t>Call for the creation of  up to 10 Transfer Networks</w:t>
      </w:r>
    </w:p>
    <w:p w:rsidR="00E913D1" w:rsidRDefault="00E913D1" w:rsidP="003C563B">
      <w:pPr>
        <w:jc w:val="both"/>
        <w:rPr>
          <w:rFonts w:ascii="Verdana" w:hAnsi="Verdana"/>
          <w:sz w:val="22"/>
          <w:szCs w:val="22"/>
        </w:rPr>
      </w:pPr>
    </w:p>
    <w:tbl>
      <w:tblPr>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6"/>
        <w:gridCol w:w="6791"/>
      </w:tblGrid>
      <w:tr w:rsidR="00E913D1" w:rsidRPr="007964F4" w:rsidTr="00FC4443">
        <w:tc>
          <w:tcPr>
            <w:tcW w:w="726" w:type="dxa"/>
          </w:tcPr>
          <w:p w:rsidR="00E913D1" w:rsidRPr="00FC4443" w:rsidRDefault="00E913D1" w:rsidP="00FC4443">
            <w:pPr>
              <w:spacing w:before="120" w:after="120"/>
              <w:jc w:val="center"/>
              <w:rPr>
                <w:rFonts w:ascii="Verdana" w:hAnsi="Verdana"/>
              </w:rPr>
            </w:pPr>
            <w:r w:rsidRPr="00FC4443">
              <w:rPr>
                <w:rFonts w:ascii="Verdana" w:hAnsi="Verdana"/>
                <w:sz w:val="22"/>
                <w:szCs w:val="22"/>
              </w:rPr>
              <w:t>1</w:t>
            </w:r>
          </w:p>
        </w:tc>
        <w:tc>
          <w:tcPr>
            <w:tcW w:w="6791" w:type="dxa"/>
          </w:tcPr>
          <w:p w:rsidR="00E913D1" w:rsidRPr="00FC4443" w:rsidRDefault="00E913D1" w:rsidP="00FC4443">
            <w:pPr>
              <w:spacing w:before="120" w:after="120"/>
              <w:jc w:val="both"/>
              <w:rPr>
                <w:rFonts w:ascii="Verdana" w:hAnsi="Verdana"/>
              </w:rPr>
            </w:pPr>
            <w:r w:rsidRPr="00FC4443">
              <w:rPr>
                <w:rFonts w:ascii="Verdana" w:hAnsi="Verdana"/>
                <w:sz w:val="22"/>
                <w:szCs w:val="22"/>
              </w:rPr>
              <w:t>Call for Proposals for Transfer Networks</w:t>
            </w:r>
          </w:p>
          <w:p w:rsidR="00E913D1" w:rsidRPr="00FC4443" w:rsidRDefault="00E913D1" w:rsidP="008B4017">
            <w:pPr>
              <w:spacing w:before="120" w:after="120"/>
              <w:jc w:val="both"/>
              <w:rPr>
                <w:rFonts w:ascii="Verdana" w:hAnsi="Verdana"/>
                <w:color w:val="FF0000"/>
              </w:rPr>
            </w:pPr>
            <w:r w:rsidRPr="00FC4443">
              <w:rPr>
                <w:rFonts w:ascii="Verdana" w:hAnsi="Verdana"/>
                <w:color w:val="FF0000"/>
                <w:sz w:val="22"/>
                <w:szCs w:val="22"/>
              </w:rPr>
              <w:t>Call open Oct 2015 –Dec 2015</w:t>
            </w:r>
          </w:p>
        </w:tc>
      </w:tr>
      <w:tr w:rsidR="00E913D1" w:rsidRPr="007964F4" w:rsidTr="00FC4443">
        <w:tc>
          <w:tcPr>
            <w:tcW w:w="726" w:type="dxa"/>
          </w:tcPr>
          <w:p w:rsidR="00E913D1" w:rsidRPr="00FC4443" w:rsidRDefault="00E913D1" w:rsidP="00FC4443">
            <w:pPr>
              <w:spacing w:before="120" w:after="120"/>
              <w:jc w:val="center"/>
              <w:rPr>
                <w:rFonts w:ascii="Verdana" w:hAnsi="Verdana"/>
              </w:rPr>
            </w:pPr>
            <w:r w:rsidRPr="00FC4443">
              <w:rPr>
                <w:rFonts w:ascii="Verdana" w:hAnsi="Verdana"/>
                <w:sz w:val="22"/>
                <w:szCs w:val="22"/>
              </w:rPr>
              <w:t>2</w:t>
            </w:r>
          </w:p>
        </w:tc>
        <w:tc>
          <w:tcPr>
            <w:tcW w:w="6791" w:type="dxa"/>
          </w:tcPr>
          <w:p w:rsidR="00E913D1" w:rsidRPr="00FC4443" w:rsidRDefault="00E913D1" w:rsidP="00FC4443">
            <w:pPr>
              <w:spacing w:before="120" w:after="120"/>
              <w:jc w:val="both"/>
              <w:rPr>
                <w:rFonts w:ascii="Verdana" w:hAnsi="Verdana"/>
              </w:rPr>
            </w:pPr>
            <w:r w:rsidRPr="00FC4443">
              <w:rPr>
                <w:rFonts w:ascii="Verdana" w:hAnsi="Verdana"/>
                <w:sz w:val="22"/>
                <w:szCs w:val="22"/>
              </w:rPr>
              <w:t>Submission of Phase 1 Applications</w:t>
            </w:r>
          </w:p>
          <w:p w:rsidR="00E913D1" w:rsidRPr="00FC4443" w:rsidRDefault="00E913D1" w:rsidP="00FC4443">
            <w:pPr>
              <w:spacing w:before="120" w:after="120"/>
              <w:jc w:val="both"/>
              <w:rPr>
                <w:rFonts w:ascii="Verdana" w:hAnsi="Verdana"/>
              </w:rPr>
            </w:pPr>
            <w:r w:rsidRPr="00FC4443">
              <w:rPr>
                <w:rFonts w:ascii="Verdana" w:hAnsi="Verdana"/>
                <w:color w:val="FF0000"/>
                <w:sz w:val="22"/>
                <w:szCs w:val="22"/>
              </w:rPr>
              <w:lastRenderedPageBreak/>
              <w:t>Deadline: Mid Dec 2015</w:t>
            </w:r>
          </w:p>
        </w:tc>
      </w:tr>
      <w:tr w:rsidR="00E913D1" w:rsidRPr="007964F4" w:rsidTr="00FC4443">
        <w:tc>
          <w:tcPr>
            <w:tcW w:w="726" w:type="dxa"/>
          </w:tcPr>
          <w:p w:rsidR="00E913D1" w:rsidRPr="00FC4443" w:rsidRDefault="00E913D1" w:rsidP="00FC4443">
            <w:pPr>
              <w:spacing w:before="120" w:after="120"/>
              <w:jc w:val="center"/>
              <w:rPr>
                <w:rFonts w:ascii="Verdana" w:hAnsi="Verdana"/>
              </w:rPr>
            </w:pPr>
            <w:r w:rsidRPr="00FC4443">
              <w:rPr>
                <w:rFonts w:ascii="Verdana" w:hAnsi="Verdana"/>
                <w:sz w:val="22"/>
                <w:szCs w:val="22"/>
              </w:rPr>
              <w:lastRenderedPageBreak/>
              <w:t>3</w:t>
            </w:r>
          </w:p>
        </w:tc>
        <w:tc>
          <w:tcPr>
            <w:tcW w:w="6791" w:type="dxa"/>
          </w:tcPr>
          <w:p w:rsidR="00E913D1" w:rsidRPr="00FC4443" w:rsidRDefault="00E913D1" w:rsidP="00FC4443">
            <w:pPr>
              <w:spacing w:before="120" w:after="120"/>
              <w:jc w:val="both"/>
              <w:rPr>
                <w:rFonts w:ascii="Verdana" w:hAnsi="Verdana"/>
              </w:rPr>
            </w:pPr>
            <w:r w:rsidRPr="00FC4443">
              <w:rPr>
                <w:rFonts w:ascii="Verdana" w:hAnsi="Verdana"/>
                <w:sz w:val="22"/>
                <w:szCs w:val="22"/>
              </w:rPr>
              <w:t>Eligibility check &amp; Assessment of Phase 1 Applications</w:t>
            </w:r>
          </w:p>
          <w:p w:rsidR="00E913D1" w:rsidRPr="00FC4443" w:rsidRDefault="00E913D1" w:rsidP="00FC4443">
            <w:pPr>
              <w:spacing w:before="120" w:after="120"/>
              <w:jc w:val="both"/>
              <w:rPr>
                <w:rFonts w:ascii="Verdana" w:hAnsi="Verdana"/>
                <w:color w:val="FF0000"/>
              </w:rPr>
            </w:pPr>
            <w:r w:rsidRPr="00FC4443">
              <w:rPr>
                <w:rFonts w:ascii="Verdana" w:hAnsi="Verdana"/>
                <w:color w:val="FF0000"/>
                <w:sz w:val="22"/>
                <w:szCs w:val="22"/>
              </w:rPr>
              <w:t>Dec-Jan 2016</w:t>
            </w:r>
          </w:p>
        </w:tc>
      </w:tr>
      <w:tr w:rsidR="00E913D1" w:rsidRPr="007964F4" w:rsidTr="00FC4443">
        <w:tc>
          <w:tcPr>
            <w:tcW w:w="726" w:type="dxa"/>
          </w:tcPr>
          <w:p w:rsidR="00E913D1" w:rsidRPr="00FC4443" w:rsidRDefault="00E913D1" w:rsidP="00FC4443">
            <w:pPr>
              <w:spacing w:before="120" w:after="120"/>
              <w:jc w:val="center"/>
              <w:rPr>
                <w:rFonts w:ascii="Verdana" w:hAnsi="Verdana"/>
              </w:rPr>
            </w:pPr>
            <w:r w:rsidRPr="00FC4443">
              <w:rPr>
                <w:rFonts w:ascii="Verdana" w:hAnsi="Verdana"/>
                <w:sz w:val="22"/>
                <w:szCs w:val="22"/>
              </w:rPr>
              <w:t>4</w:t>
            </w:r>
          </w:p>
        </w:tc>
        <w:tc>
          <w:tcPr>
            <w:tcW w:w="6791" w:type="dxa"/>
          </w:tcPr>
          <w:p w:rsidR="00E913D1" w:rsidRPr="00FC4443" w:rsidRDefault="00E913D1" w:rsidP="00FC4443">
            <w:pPr>
              <w:spacing w:before="120" w:after="120"/>
              <w:jc w:val="both"/>
              <w:rPr>
                <w:rFonts w:ascii="Verdana" w:hAnsi="Verdana"/>
              </w:rPr>
            </w:pPr>
            <w:r w:rsidRPr="00FC4443">
              <w:rPr>
                <w:rFonts w:ascii="Verdana" w:hAnsi="Verdana"/>
                <w:sz w:val="22"/>
                <w:szCs w:val="22"/>
              </w:rPr>
              <w:t>MC approval for Phase 1</w:t>
            </w:r>
          </w:p>
          <w:p w:rsidR="00E913D1" w:rsidRPr="00FC4443" w:rsidRDefault="00E913D1" w:rsidP="00FC4443">
            <w:pPr>
              <w:spacing w:before="120" w:after="120"/>
              <w:jc w:val="both"/>
              <w:rPr>
                <w:rFonts w:ascii="Verdana" w:hAnsi="Verdana"/>
              </w:rPr>
            </w:pPr>
            <w:proofErr w:type="spellStart"/>
            <w:r w:rsidRPr="00FC4443">
              <w:rPr>
                <w:rFonts w:ascii="Verdana" w:hAnsi="Verdana"/>
                <w:color w:val="FF0000"/>
                <w:sz w:val="22"/>
                <w:szCs w:val="22"/>
              </w:rPr>
              <w:t>Febr</w:t>
            </w:r>
            <w:proofErr w:type="spellEnd"/>
            <w:r w:rsidRPr="00FC4443">
              <w:rPr>
                <w:rFonts w:ascii="Verdana" w:hAnsi="Verdana"/>
                <w:color w:val="FF0000"/>
                <w:sz w:val="22"/>
                <w:szCs w:val="22"/>
              </w:rPr>
              <w:t xml:space="preserve"> 2016</w:t>
            </w:r>
          </w:p>
        </w:tc>
      </w:tr>
      <w:tr w:rsidR="00E913D1" w:rsidRPr="007964F4" w:rsidTr="00FC4443">
        <w:tc>
          <w:tcPr>
            <w:tcW w:w="726" w:type="dxa"/>
          </w:tcPr>
          <w:p w:rsidR="00E913D1" w:rsidRPr="00FC4443" w:rsidRDefault="00E913D1" w:rsidP="00FC4443">
            <w:pPr>
              <w:spacing w:before="120" w:after="120"/>
              <w:jc w:val="center"/>
              <w:rPr>
                <w:rFonts w:ascii="Verdana" w:hAnsi="Verdana"/>
              </w:rPr>
            </w:pPr>
            <w:r w:rsidRPr="00FC4443">
              <w:rPr>
                <w:rFonts w:ascii="Verdana" w:hAnsi="Verdana"/>
                <w:sz w:val="22"/>
                <w:szCs w:val="22"/>
              </w:rPr>
              <w:t>5</w:t>
            </w:r>
          </w:p>
        </w:tc>
        <w:tc>
          <w:tcPr>
            <w:tcW w:w="6791" w:type="dxa"/>
          </w:tcPr>
          <w:p w:rsidR="00E913D1" w:rsidRPr="00FC4443" w:rsidRDefault="00E913D1" w:rsidP="00FC4443">
            <w:pPr>
              <w:spacing w:before="120" w:after="120"/>
              <w:jc w:val="both"/>
              <w:rPr>
                <w:rFonts w:ascii="Verdana" w:hAnsi="Verdana"/>
              </w:rPr>
            </w:pPr>
            <w:r w:rsidRPr="00FC4443">
              <w:rPr>
                <w:rFonts w:ascii="Verdana" w:hAnsi="Verdana"/>
                <w:sz w:val="22"/>
                <w:szCs w:val="22"/>
              </w:rPr>
              <w:t>6-month Phase 1</w:t>
            </w:r>
          </w:p>
          <w:p w:rsidR="00E913D1" w:rsidRPr="00FC4443" w:rsidRDefault="00E913D1" w:rsidP="00FC4443">
            <w:pPr>
              <w:spacing w:before="120" w:after="120"/>
              <w:jc w:val="both"/>
              <w:rPr>
                <w:rFonts w:ascii="Verdana" w:hAnsi="Verdana"/>
                <w:color w:val="FF0000"/>
              </w:rPr>
            </w:pPr>
            <w:proofErr w:type="spellStart"/>
            <w:r w:rsidRPr="00FC4443">
              <w:rPr>
                <w:rFonts w:ascii="Verdana" w:hAnsi="Verdana"/>
                <w:color w:val="FF0000"/>
                <w:sz w:val="22"/>
                <w:szCs w:val="22"/>
              </w:rPr>
              <w:t>Febr</w:t>
            </w:r>
            <w:proofErr w:type="spellEnd"/>
            <w:r w:rsidRPr="00FC4443">
              <w:rPr>
                <w:rFonts w:ascii="Verdana" w:hAnsi="Verdana"/>
                <w:color w:val="FF0000"/>
                <w:sz w:val="22"/>
                <w:szCs w:val="22"/>
              </w:rPr>
              <w:t>-July 2016</w:t>
            </w:r>
          </w:p>
        </w:tc>
      </w:tr>
      <w:tr w:rsidR="00E913D1" w:rsidRPr="007964F4" w:rsidTr="00FC4443">
        <w:tc>
          <w:tcPr>
            <w:tcW w:w="726" w:type="dxa"/>
          </w:tcPr>
          <w:p w:rsidR="00E913D1" w:rsidRPr="00FC4443" w:rsidRDefault="00E913D1" w:rsidP="00FC4443">
            <w:pPr>
              <w:spacing w:before="120" w:after="120"/>
              <w:jc w:val="center"/>
              <w:rPr>
                <w:rFonts w:ascii="Verdana" w:hAnsi="Verdana"/>
              </w:rPr>
            </w:pPr>
            <w:r w:rsidRPr="00FC4443">
              <w:rPr>
                <w:rFonts w:ascii="Verdana" w:hAnsi="Verdana"/>
                <w:sz w:val="22"/>
                <w:szCs w:val="22"/>
              </w:rPr>
              <w:t>6</w:t>
            </w:r>
          </w:p>
        </w:tc>
        <w:tc>
          <w:tcPr>
            <w:tcW w:w="6791" w:type="dxa"/>
          </w:tcPr>
          <w:p w:rsidR="00E913D1" w:rsidRPr="00FC4443" w:rsidRDefault="00E913D1" w:rsidP="00FC4443">
            <w:pPr>
              <w:spacing w:before="120" w:after="120"/>
              <w:jc w:val="both"/>
              <w:rPr>
                <w:rFonts w:ascii="Verdana" w:hAnsi="Verdana"/>
              </w:rPr>
            </w:pPr>
            <w:r w:rsidRPr="00FC4443">
              <w:rPr>
                <w:rFonts w:ascii="Verdana" w:hAnsi="Verdana"/>
                <w:sz w:val="22"/>
                <w:szCs w:val="22"/>
              </w:rPr>
              <w:t>Submission of Phase 2 Applications</w:t>
            </w:r>
          </w:p>
          <w:p w:rsidR="00E913D1" w:rsidRPr="00FC4443" w:rsidRDefault="00E913D1" w:rsidP="00FC4443">
            <w:pPr>
              <w:spacing w:before="120" w:after="120"/>
              <w:jc w:val="both"/>
              <w:rPr>
                <w:rFonts w:ascii="Verdana" w:hAnsi="Verdana"/>
              </w:rPr>
            </w:pPr>
            <w:r w:rsidRPr="00FC4443">
              <w:rPr>
                <w:rFonts w:ascii="Verdana" w:hAnsi="Verdana"/>
                <w:color w:val="FF0000"/>
                <w:sz w:val="22"/>
                <w:szCs w:val="22"/>
              </w:rPr>
              <w:t>July 2016</w:t>
            </w:r>
          </w:p>
        </w:tc>
      </w:tr>
      <w:tr w:rsidR="00E913D1" w:rsidRPr="007964F4" w:rsidTr="00FC4443">
        <w:tc>
          <w:tcPr>
            <w:tcW w:w="726" w:type="dxa"/>
          </w:tcPr>
          <w:p w:rsidR="00E913D1" w:rsidRPr="00FC4443" w:rsidRDefault="00E913D1" w:rsidP="00FC4443">
            <w:pPr>
              <w:spacing w:before="120" w:after="120"/>
              <w:jc w:val="center"/>
              <w:rPr>
                <w:rFonts w:ascii="Verdana" w:hAnsi="Verdana"/>
              </w:rPr>
            </w:pPr>
            <w:r w:rsidRPr="00FC4443">
              <w:rPr>
                <w:rFonts w:ascii="Verdana" w:hAnsi="Verdana"/>
                <w:sz w:val="22"/>
                <w:szCs w:val="22"/>
              </w:rPr>
              <w:t>7</w:t>
            </w:r>
          </w:p>
        </w:tc>
        <w:tc>
          <w:tcPr>
            <w:tcW w:w="6791" w:type="dxa"/>
          </w:tcPr>
          <w:p w:rsidR="00E913D1" w:rsidRPr="00FC4443" w:rsidRDefault="00E913D1" w:rsidP="00FC4443">
            <w:pPr>
              <w:spacing w:before="120" w:after="120"/>
              <w:jc w:val="both"/>
              <w:rPr>
                <w:rFonts w:ascii="Verdana" w:hAnsi="Verdana"/>
              </w:rPr>
            </w:pPr>
            <w:r w:rsidRPr="00FC4443">
              <w:rPr>
                <w:rFonts w:ascii="Verdana" w:hAnsi="Verdana"/>
                <w:sz w:val="22"/>
                <w:szCs w:val="22"/>
              </w:rPr>
              <w:t>Eligibility check &amp; Assessment of Phase 2 Applications</w:t>
            </w:r>
          </w:p>
          <w:p w:rsidR="00E913D1" w:rsidRPr="00FC4443" w:rsidRDefault="00E913D1" w:rsidP="00FC4443">
            <w:pPr>
              <w:spacing w:before="120" w:after="120"/>
              <w:jc w:val="both"/>
              <w:rPr>
                <w:rFonts w:ascii="Verdana" w:hAnsi="Verdana"/>
              </w:rPr>
            </w:pPr>
            <w:r w:rsidRPr="00FC4443">
              <w:rPr>
                <w:rFonts w:ascii="Verdana" w:hAnsi="Verdana"/>
                <w:color w:val="FF0000"/>
                <w:sz w:val="22"/>
                <w:szCs w:val="22"/>
              </w:rPr>
              <w:t>July-August 2016</w:t>
            </w:r>
          </w:p>
        </w:tc>
      </w:tr>
      <w:tr w:rsidR="00E913D1" w:rsidRPr="007964F4" w:rsidTr="00FC4443">
        <w:tc>
          <w:tcPr>
            <w:tcW w:w="726" w:type="dxa"/>
          </w:tcPr>
          <w:p w:rsidR="00E913D1" w:rsidRPr="00FC4443" w:rsidRDefault="00E913D1" w:rsidP="00FC4443">
            <w:pPr>
              <w:spacing w:before="120" w:after="120"/>
              <w:jc w:val="center"/>
              <w:rPr>
                <w:rFonts w:ascii="Verdana" w:hAnsi="Verdana"/>
              </w:rPr>
            </w:pPr>
            <w:r w:rsidRPr="00FC4443">
              <w:rPr>
                <w:rFonts w:ascii="Verdana" w:hAnsi="Verdana"/>
                <w:sz w:val="22"/>
                <w:szCs w:val="22"/>
              </w:rPr>
              <w:t>8</w:t>
            </w:r>
          </w:p>
        </w:tc>
        <w:tc>
          <w:tcPr>
            <w:tcW w:w="6791" w:type="dxa"/>
          </w:tcPr>
          <w:p w:rsidR="00E913D1" w:rsidRPr="00FC4443" w:rsidRDefault="00E913D1" w:rsidP="00FC4443">
            <w:pPr>
              <w:spacing w:before="120" w:after="120"/>
              <w:jc w:val="both"/>
              <w:rPr>
                <w:rFonts w:ascii="Verdana" w:hAnsi="Verdana"/>
              </w:rPr>
            </w:pPr>
            <w:r w:rsidRPr="00FC4443">
              <w:rPr>
                <w:rFonts w:ascii="Verdana" w:hAnsi="Verdana"/>
                <w:sz w:val="22"/>
                <w:szCs w:val="22"/>
              </w:rPr>
              <w:t>MC approval for Phase 2</w:t>
            </w:r>
          </w:p>
          <w:p w:rsidR="00E913D1" w:rsidRPr="00FC4443" w:rsidRDefault="00E913D1" w:rsidP="00FC4443">
            <w:pPr>
              <w:spacing w:before="120" w:after="120"/>
              <w:jc w:val="both"/>
              <w:rPr>
                <w:rFonts w:ascii="Verdana" w:hAnsi="Verdana"/>
              </w:rPr>
            </w:pPr>
            <w:r w:rsidRPr="00FC4443">
              <w:rPr>
                <w:rFonts w:ascii="Verdana" w:hAnsi="Verdana"/>
                <w:color w:val="FF0000"/>
                <w:sz w:val="22"/>
                <w:szCs w:val="22"/>
              </w:rPr>
              <w:t>Sept 2016</w:t>
            </w:r>
          </w:p>
        </w:tc>
      </w:tr>
      <w:tr w:rsidR="00E913D1" w:rsidRPr="007964F4" w:rsidTr="00FC4443">
        <w:tc>
          <w:tcPr>
            <w:tcW w:w="726" w:type="dxa"/>
          </w:tcPr>
          <w:p w:rsidR="00E913D1" w:rsidRPr="00FC4443" w:rsidRDefault="00E913D1" w:rsidP="00FC4443">
            <w:pPr>
              <w:spacing w:before="120" w:after="120"/>
              <w:jc w:val="center"/>
              <w:rPr>
                <w:rFonts w:ascii="Verdana" w:hAnsi="Verdana"/>
              </w:rPr>
            </w:pPr>
            <w:r w:rsidRPr="00FC4443">
              <w:rPr>
                <w:rFonts w:ascii="Verdana" w:hAnsi="Verdana"/>
                <w:sz w:val="22"/>
                <w:szCs w:val="22"/>
              </w:rPr>
              <w:t>9</w:t>
            </w:r>
          </w:p>
        </w:tc>
        <w:tc>
          <w:tcPr>
            <w:tcW w:w="6791" w:type="dxa"/>
          </w:tcPr>
          <w:p w:rsidR="00E913D1" w:rsidRPr="00FC4443" w:rsidRDefault="00E913D1" w:rsidP="00FC4443">
            <w:pPr>
              <w:spacing w:before="120" w:after="120"/>
              <w:jc w:val="both"/>
              <w:rPr>
                <w:rFonts w:ascii="Verdana" w:hAnsi="Verdana"/>
              </w:rPr>
            </w:pPr>
            <w:r w:rsidRPr="00FC4443">
              <w:rPr>
                <w:rFonts w:ascii="Verdana" w:hAnsi="Verdana"/>
                <w:sz w:val="22"/>
                <w:szCs w:val="22"/>
              </w:rPr>
              <w:t>24-month Phase 2 for Delivery</w:t>
            </w:r>
          </w:p>
          <w:p w:rsidR="00E913D1" w:rsidRPr="00FC4443" w:rsidRDefault="00E913D1" w:rsidP="00FC4443">
            <w:pPr>
              <w:spacing w:before="120" w:after="120"/>
              <w:jc w:val="both"/>
              <w:rPr>
                <w:rFonts w:ascii="Verdana" w:hAnsi="Verdana"/>
                <w:color w:val="FF0000"/>
              </w:rPr>
            </w:pPr>
            <w:r w:rsidRPr="00FC4443">
              <w:rPr>
                <w:rFonts w:ascii="Verdana" w:hAnsi="Verdana"/>
                <w:color w:val="FF0000"/>
                <w:sz w:val="22"/>
                <w:szCs w:val="22"/>
              </w:rPr>
              <w:t>Oct 2016 – Oct 2018</w:t>
            </w:r>
          </w:p>
        </w:tc>
      </w:tr>
    </w:tbl>
    <w:p w:rsidR="00E913D1" w:rsidRDefault="00E913D1" w:rsidP="003C563B">
      <w:pPr>
        <w:jc w:val="both"/>
        <w:rPr>
          <w:rFonts w:ascii="Verdana" w:hAnsi="Verdana"/>
          <w:sz w:val="22"/>
          <w:szCs w:val="22"/>
        </w:rPr>
      </w:pPr>
    </w:p>
    <w:p w:rsidR="00E913D1" w:rsidRDefault="00E913D1">
      <w:pPr>
        <w:rPr>
          <w:rFonts w:ascii="Verdana" w:hAnsi="Verdana"/>
          <w:sz w:val="22"/>
          <w:szCs w:val="22"/>
        </w:rPr>
      </w:pPr>
    </w:p>
    <w:p w:rsidR="00E913D1" w:rsidRPr="00F072CD" w:rsidRDefault="00E913D1" w:rsidP="003C563B">
      <w:pPr>
        <w:jc w:val="both"/>
        <w:rPr>
          <w:rFonts w:ascii="Verdana" w:hAnsi="Verdana"/>
          <w:sz w:val="22"/>
          <w:szCs w:val="22"/>
          <w:u w:val="single"/>
        </w:rPr>
      </w:pPr>
      <w:r w:rsidRPr="00F072CD">
        <w:rPr>
          <w:rFonts w:ascii="Verdana" w:hAnsi="Verdana"/>
          <w:sz w:val="22"/>
          <w:szCs w:val="22"/>
          <w:u w:val="single"/>
        </w:rPr>
        <w:t>Pros and Cons</w:t>
      </w:r>
    </w:p>
    <w:p w:rsidR="00E913D1" w:rsidRDefault="00E913D1" w:rsidP="003C563B">
      <w:pPr>
        <w:jc w:val="both"/>
        <w:rPr>
          <w:rFonts w:ascii="Verdana" w:hAnsi="Verdana"/>
          <w:sz w:val="22"/>
          <w:szCs w:val="22"/>
        </w:rPr>
      </w:pPr>
    </w:p>
    <w:p w:rsidR="00E913D1" w:rsidRDefault="00E913D1" w:rsidP="003C563B">
      <w:pPr>
        <w:jc w:val="both"/>
        <w:rPr>
          <w:rFonts w:ascii="Verdana" w:hAnsi="Verdana"/>
          <w:sz w:val="22"/>
          <w:szCs w:val="22"/>
        </w:rPr>
      </w:pPr>
      <w:r>
        <w:rPr>
          <w:rFonts w:ascii="Verdana" w:hAnsi="Verdana"/>
          <w:sz w:val="22"/>
          <w:szCs w:val="22"/>
        </w:rPr>
        <w:t>Timeframe for delivery of the Transfer Networks could be considered as the main limit of this scenario, with networks actually starting their activities in the autumn 2016. Nevertheless, this calendar would allow the programme to properly draw lessons of the current initiative and its evaluation. It could also be envisaged that this 1</w:t>
      </w:r>
      <w:r w:rsidRPr="007F3521">
        <w:rPr>
          <w:rFonts w:ascii="Verdana" w:hAnsi="Verdana"/>
          <w:sz w:val="22"/>
          <w:szCs w:val="22"/>
          <w:vertAlign w:val="superscript"/>
        </w:rPr>
        <w:t>st</w:t>
      </w:r>
      <w:r>
        <w:rPr>
          <w:rFonts w:ascii="Verdana" w:hAnsi="Verdana"/>
          <w:sz w:val="22"/>
          <w:szCs w:val="22"/>
        </w:rPr>
        <w:t xml:space="preserve"> call for Transfer Networks be aligned, in terms of timing, with the 1</w:t>
      </w:r>
      <w:r w:rsidRPr="007F3521">
        <w:rPr>
          <w:rFonts w:ascii="Verdana" w:hAnsi="Verdana"/>
          <w:sz w:val="22"/>
          <w:szCs w:val="22"/>
          <w:vertAlign w:val="superscript"/>
        </w:rPr>
        <w:t>st</w:t>
      </w:r>
      <w:r>
        <w:rPr>
          <w:rFonts w:ascii="Verdana" w:hAnsi="Verdana"/>
          <w:sz w:val="22"/>
          <w:szCs w:val="22"/>
        </w:rPr>
        <w:t xml:space="preserve"> call for Implementation that could be launched later this year.</w:t>
      </w:r>
    </w:p>
    <w:p w:rsidR="00E913D1" w:rsidRDefault="00E913D1" w:rsidP="003C563B">
      <w:pPr>
        <w:jc w:val="both"/>
        <w:rPr>
          <w:rFonts w:ascii="Verdana" w:hAnsi="Verdana"/>
          <w:sz w:val="22"/>
          <w:szCs w:val="22"/>
        </w:rPr>
      </w:pPr>
    </w:p>
    <w:p w:rsidR="00E913D1" w:rsidRDefault="00E913D1" w:rsidP="003C563B">
      <w:pPr>
        <w:jc w:val="both"/>
        <w:rPr>
          <w:rFonts w:ascii="Verdana" w:hAnsi="Verdana"/>
          <w:sz w:val="22"/>
          <w:szCs w:val="22"/>
        </w:rPr>
      </w:pPr>
      <w:r>
        <w:rPr>
          <w:rFonts w:ascii="Verdana" w:hAnsi="Verdana"/>
          <w:sz w:val="22"/>
          <w:szCs w:val="22"/>
        </w:rPr>
        <w:t xml:space="preserve">In any case, this scenario would allow: </w:t>
      </w:r>
    </w:p>
    <w:p w:rsidR="00E913D1" w:rsidRDefault="00E913D1" w:rsidP="00EB042C">
      <w:pPr>
        <w:pStyle w:val="Paragraphedeliste"/>
        <w:numPr>
          <w:ilvl w:val="0"/>
          <w:numId w:val="11"/>
        </w:numPr>
        <w:jc w:val="both"/>
        <w:rPr>
          <w:rFonts w:ascii="Verdana" w:hAnsi="Verdana"/>
          <w:sz w:val="22"/>
          <w:szCs w:val="22"/>
        </w:rPr>
      </w:pPr>
      <w:r w:rsidRPr="00EB042C">
        <w:rPr>
          <w:rFonts w:ascii="Verdana" w:hAnsi="Verdana"/>
          <w:sz w:val="22"/>
          <w:szCs w:val="22"/>
        </w:rPr>
        <w:t xml:space="preserve">a proper selection </w:t>
      </w:r>
      <w:r>
        <w:rPr>
          <w:rFonts w:ascii="Verdana" w:hAnsi="Verdana"/>
          <w:sz w:val="22"/>
          <w:szCs w:val="22"/>
        </w:rPr>
        <w:t xml:space="preserve">of networks that would focus </w:t>
      </w:r>
      <w:r w:rsidRPr="00EB042C">
        <w:rPr>
          <w:rFonts w:ascii="Verdana" w:hAnsi="Verdana"/>
          <w:sz w:val="22"/>
          <w:szCs w:val="22"/>
        </w:rPr>
        <w:t>on the quality of the network proposal (</w:t>
      </w:r>
      <w:r>
        <w:rPr>
          <w:rFonts w:ascii="Verdana" w:hAnsi="Verdana"/>
          <w:sz w:val="22"/>
          <w:szCs w:val="22"/>
        </w:rPr>
        <w:t xml:space="preserve">relevance of the partnership, better understanding of the good practice to be transferred and possible </w:t>
      </w:r>
      <w:r w:rsidRPr="00EB042C">
        <w:rPr>
          <w:rFonts w:ascii="Verdana" w:hAnsi="Verdana"/>
          <w:sz w:val="22"/>
          <w:szCs w:val="22"/>
        </w:rPr>
        <w:t>expected results from the transfer in the receiving cities, etc</w:t>
      </w:r>
      <w:r>
        <w:rPr>
          <w:rFonts w:ascii="Verdana" w:hAnsi="Verdana"/>
          <w:sz w:val="22"/>
          <w:szCs w:val="22"/>
        </w:rPr>
        <w:t>.);</w:t>
      </w:r>
    </w:p>
    <w:p w:rsidR="00E913D1" w:rsidRPr="00EB042C" w:rsidRDefault="00E913D1" w:rsidP="007128A9">
      <w:pPr>
        <w:pStyle w:val="Paragraphedeliste"/>
        <w:numPr>
          <w:ilvl w:val="0"/>
          <w:numId w:val="11"/>
        </w:numPr>
        <w:jc w:val="both"/>
      </w:pPr>
      <w:r>
        <w:rPr>
          <w:rFonts w:ascii="Verdana" w:hAnsi="Verdana"/>
          <w:sz w:val="22"/>
          <w:szCs w:val="22"/>
        </w:rPr>
        <w:t>the identification of a number of good practices across European cities that, even though they may not all be the subject of a Transfer Network, would be provided more visibility through dedicated dissemination actions, etc.</w:t>
      </w:r>
    </w:p>
    <w:sectPr w:rsidR="00E913D1" w:rsidRPr="00EB042C" w:rsidSect="00F14A47">
      <w:footerReference w:type="even" r:id="rId10"/>
      <w:footerReference w:type="default" r:id="rId11"/>
      <w:pgSz w:w="11900" w:h="16840"/>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CB7" w:rsidRDefault="001E1CB7" w:rsidP="00820EA5">
      <w:r>
        <w:separator/>
      </w:r>
    </w:p>
  </w:endnote>
  <w:endnote w:type="continuationSeparator" w:id="0">
    <w:p w:rsidR="001E1CB7" w:rsidRDefault="001E1CB7" w:rsidP="00820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3D1" w:rsidRDefault="00967D89" w:rsidP="00820EA5">
    <w:pPr>
      <w:pStyle w:val="Pieddepage"/>
      <w:framePr w:wrap="around" w:vAnchor="text" w:hAnchor="margin" w:xAlign="right" w:y="1"/>
      <w:rPr>
        <w:rStyle w:val="Numrodepage"/>
      </w:rPr>
    </w:pPr>
    <w:r>
      <w:rPr>
        <w:rStyle w:val="Numrodepage"/>
      </w:rPr>
      <w:fldChar w:fldCharType="begin"/>
    </w:r>
    <w:r w:rsidR="00E913D1">
      <w:rPr>
        <w:rStyle w:val="Numrodepage"/>
      </w:rPr>
      <w:instrText xml:space="preserve">PAGE  </w:instrText>
    </w:r>
    <w:r>
      <w:rPr>
        <w:rStyle w:val="Numrodepage"/>
      </w:rPr>
      <w:fldChar w:fldCharType="end"/>
    </w:r>
  </w:p>
  <w:p w:rsidR="00E913D1" w:rsidRDefault="00E913D1" w:rsidP="00820EA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3D1" w:rsidRDefault="00967D89" w:rsidP="00820EA5">
    <w:pPr>
      <w:pStyle w:val="Pieddepage"/>
      <w:framePr w:wrap="around" w:vAnchor="text" w:hAnchor="margin" w:xAlign="right" w:y="1"/>
      <w:rPr>
        <w:rStyle w:val="Numrodepage"/>
      </w:rPr>
    </w:pPr>
    <w:r>
      <w:rPr>
        <w:rStyle w:val="Numrodepage"/>
      </w:rPr>
      <w:fldChar w:fldCharType="begin"/>
    </w:r>
    <w:r w:rsidR="00E913D1">
      <w:rPr>
        <w:rStyle w:val="Numrodepage"/>
      </w:rPr>
      <w:instrText xml:space="preserve">PAGE  </w:instrText>
    </w:r>
    <w:r>
      <w:rPr>
        <w:rStyle w:val="Numrodepage"/>
      </w:rPr>
      <w:fldChar w:fldCharType="separate"/>
    </w:r>
    <w:r w:rsidR="005366F3">
      <w:rPr>
        <w:rStyle w:val="Numrodepage"/>
        <w:noProof/>
      </w:rPr>
      <w:t>5</w:t>
    </w:r>
    <w:r>
      <w:rPr>
        <w:rStyle w:val="Numrodepage"/>
      </w:rPr>
      <w:fldChar w:fldCharType="end"/>
    </w:r>
  </w:p>
  <w:p w:rsidR="00E913D1" w:rsidRDefault="00E913D1" w:rsidP="00820EA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CB7" w:rsidRDefault="001E1CB7" w:rsidP="00820EA5">
      <w:r>
        <w:separator/>
      </w:r>
    </w:p>
  </w:footnote>
  <w:footnote w:type="continuationSeparator" w:id="0">
    <w:p w:rsidR="001E1CB7" w:rsidRDefault="001E1CB7" w:rsidP="00820EA5">
      <w:r>
        <w:continuationSeparator/>
      </w:r>
    </w:p>
  </w:footnote>
  <w:footnote w:id="1">
    <w:p w:rsidR="00E913D1" w:rsidRDefault="00E913D1">
      <w:pPr>
        <w:pStyle w:val="Notedebasdepage"/>
      </w:pPr>
      <w:r>
        <w:rPr>
          <w:rStyle w:val="Appelnotedebasdep"/>
        </w:rPr>
        <w:footnoteRef/>
      </w:r>
      <w:r>
        <w:t xml:space="preserve"> </w:t>
      </w:r>
      <w:r w:rsidR="008954ED" w:rsidRPr="008954ED">
        <w:t xml:space="preserve">Terms of reference of the call for good practices would </w:t>
      </w:r>
      <w:r>
        <w:t xml:space="preserve">have to </w:t>
      </w:r>
      <w:r w:rsidR="008954ED" w:rsidRPr="008954ED">
        <w:t>be approved by the URBACT MC in March-April 2015 b</w:t>
      </w:r>
      <w:r>
        <w:t>y Written P</w:t>
      </w:r>
      <w:r w:rsidR="008954ED" w:rsidRPr="008954ED">
        <w:t>rocedure</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27E8C"/>
    <w:multiLevelType w:val="hybridMultilevel"/>
    <w:tmpl w:val="CB20452C"/>
    <w:lvl w:ilvl="0" w:tplc="240C3DD0">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202B46D8"/>
    <w:multiLevelType w:val="multilevel"/>
    <w:tmpl w:val="D958C2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3240" w:hanging="2880"/>
      </w:pPr>
      <w:rPr>
        <w:rFonts w:cs="Times New Roman" w:hint="default"/>
      </w:rPr>
    </w:lvl>
  </w:abstractNum>
  <w:abstractNum w:abstractNumId="2">
    <w:nsid w:val="2CCE1D96"/>
    <w:multiLevelType w:val="hybridMultilevel"/>
    <w:tmpl w:val="67F6B6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843678"/>
    <w:multiLevelType w:val="hybridMultilevel"/>
    <w:tmpl w:val="FA808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C204CF8"/>
    <w:multiLevelType w:val="hybridMultilevel"/>
    <w:tmpl w:val="CE36892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49FB5CE4"/>
    <w:multiLevelType w:val="hybridMultilevel"/>
    <w:tmpl w:val="67208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A375B4A"/>
    <w:multiLevelType w:val="hybridMultilevel"/>
    <w:tmpl w:val="E8D26B92"/>
    <w:lvl w:ilvl="0" w:tplc="240C3DD0">
      <w:start w:val="1"/>
      <w:numFmt w:val="bullet"/>
      <w:lvlText w:val=""/>
      <w:lvlJc w:val="left"/>
      <w:pPr>
        <w:ind w:left="1068"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6791BC4"/>
    <w:multiLevelType w:val="hybridMultilevel"/>
    <w:tmpl w:val="AB626CC4"/>
    <w:lvl w:ilvl="0" w:tplc="240C3DD0">
      <w:start w:val="1"/>
      <w:numFmt w:val="bullet"/>
      <w:lvlText w:val=""/>
      <w:lvlJc w:val="left"/>
      <w:pPr>
        <w:ind w:left="1068"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75A6CFD"/>
    <w:multiLevelType w:val="hybridMultilevel"/>
    <w:tmpl w:val="CD9EC414"/>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5F38349B"/>
    <w:multiLevelType w:val="hybridMultilevel"/>
    <w:tmpl w:val="BE2E9574"/>
    <w:lvl w:ilvl="0" w:tplc="71124D24">
      <w:start w:val="24"/>
      <w:numFmt w:val="bullet"/>
      <w:lvlText w:val="-"/>
      <w:lvlJc w:val="left"/>
      <w:pPr>
        <w:ind w:left="720" w:hanging="360"/>
      </w:pPr>
      <w:rPr>
        <w:rFonts w:ascii="Verdana" w:eastAsia="Times New Roman" w:hAnsi="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13D278E"/>
    <w:multiLevelType w:val="hybridMultilevel"/>
    <w:tmpl w:val="373C48F8"/>
    <w:lvl w:ilvl="0" w:tplc="240C3DD0">
      <w:start w:val="1"/>
      <w:numFmt w:val="bullet"/>
      <w:lvlText w:val=""/>
      <w:lvlJc w:val="left"/>
      <w:pPr>
        <w:ind w:left="1068"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3BB58AC"/>
    <w:multiLevelType w:val="hybridMultilevel"/>
    <w:tmpl w:val="2B4C7624"/>
    <w:lvl w:ilvl="0" w:tplc="08090015">
      <w:start w:val="1"/>
      <w:numFmt w:val="upperLetter"/>
      <w:lvlText w:val="%1."/>
      <w:lvlJc w:val="left"/>
      <w:pPr>
        <w:ind w:left="810" w:hanging="360"/>
      </w:pPr>
      <w:rPr>
        <w:rFonts w:cs="Times New Roman"/>
      </w:rPr>
    </w:lvl>
    <w:lvl w:ilvl="1" w:tplc="08090003">
      <w:start w:val="1"/>
      <w:numFmt w:val="bullet"/>
      <w:lvlText w:val="o"/>
      <w:lvlJc w:val="left"/>
      <w:pPr>
        <w:ind w:left="1530" w:hanging="360"/>
      </w:pPr>
      <w:rPr>
        <w:rFonts w:ascii="Courier New" w:hAnsi="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hint="default"/>
      </w:rPr>
    </w:lvl>
    <w:lvl w:ilvl="8" w:tplc="08090005">
      <w:start w:val="1"/>
      <w:numFmt w:val="bullet"/>
      <w:lvlText w:val=""/>
      <w:lvlJc w:val="left"/>
      <w:pPr>
        <w:ind w:left="6570" w:hanging="360"/>
      </w:pPr>
      <w:rPr>
        <w:rFonts w:ascii="Wingdings" w:hAnsi="Wingdings" w:hint="default"/>
      </w:rPr>
    </w:lvl>
  </w:abstractNum>
  <w:abstractNum w:abstractNumId="12">
    <w:nsid w:val="69ED7883"/>
    <w:multiLevelType w:val="hybridMultilevel"/>
    <w:tmpl w:val="C93479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E8042A0"/>
    <w:multiLevelType w:val="hybridMultilevel"/>
    <w:tmpl w:val="3F983158"/>
    <w:lvl w:ilvl="0" w:tplc="59080A4C">
      <w:start w:val="1"/>
      <w:numFmt w:val="decimal"/>
      <w:lvlText w:val="%1)"/>
      <w:lvlJc w:val="left"/>
      <w:pPr>
        <w:ind w:left="1068" w:hanging="360"/>
      </w:pPr>
      <w:rPr>
        <w:rFonts w:cs="Times New Roman"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14">
    <w:nsid w:val="7F6C398B"/>
    <w:multiLevelType w:val="hybridMultilevel"/>
    <w:tmpl w:val="625AB0D0"/>
    <w:lvl w:ilvl="0" w:tplc="040C000F">
      <w:start w:val="1"/>
      <w:numFmt w:val="decimal"/>
      <w:lvlText w:val="%1."/>
      <w:lvlJc w:val="left"/>
      <w:pPr>
        <w:tabs>
          <w:tab w:val="num" w:pos="720"/>
        </w:tabs>
        <w:ind w:left="720" w:hanging="360"/>
      </w:pPr>
      <w:rPr>
        <w:rFonts w:cs="Times New Roman"/>
      </w:rPr>
    </w:lvl>
    <w:lvl w:ilvl="1" w:tplc="D0BC7D6C">
      <w:numFmt w:val="bullet"/>
      <w:lvlText w:val="-"/>
      <w:lvlJc w:val="left"/>
      <w:pPr>
        <w:tabs>
          <w:tab w:val="num" w:pos="1440"/>
        </w:tabs>
        <w:ind w:left="1440" w:hanging="360"/>
      </w:pPr>
      <w:rPr>
        <w:rFonts w:ascii="Verdana" w:eastAsia="Times New Roman" w:hAnsi="Verdana"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2"/>
  </w:num>
  <w:num w:numId="3">
    <w:abstractNumId w:val="5"/>
  </w:num>
  <w:num w:numId="4">
    <w:abstractNumId w:val="3"/>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10"/>
  </w:num>
  <w:num w:numId="8">
    <w:abstractNumId w:val="7"/>
  </w:num>
  <w:num w:numId="9">
    <w:abstractNumId w:val="6"/>
  </w:num>
  <w:num w:numId="10">
    <w:abstractNumId w:val="14"/>
  </w:num>
  <w:num w:numId="11">
    <w:abstractNumId w:val="2"/>
  </w:num>
  <w:num w:numId="12">
    <w:abstractNumId w:val="4"/>
  </w:num>
  <w:num w:numId="13">
    <w:abstractNumId w:val="8"/>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63B"/>
    <w:rsid w:val="00047E48"/>
    <w:rsid w:val="0008395A"/>
    <w:rsid w:val="000E2AFA"/>
    <w:rsid w:val="000F4875"/>
    <w:rsid w:val="001027AE"/>
    <w:rsid w:val="00102F0B"/>
    <w:rsid w:val="00110570"/>
    <w:rsid w:val="001237FB"/>
    <w:rsid w:val="00125B17"/>
    <w:rsid w:val="00156986"/>
    <w:rsid w:val="001A0ECA"/>
    <w:rsid w:val="001E1362"/>
    <w:rsid w:val="001E1CB7"/>
    <w:rsid w:val="001E4847"/>
    <w:rsid w:val="001E7590"/>
    <w:rsid w:val="00201DBA"/>
    <w:rsid w:val="00204860"/>
    <w:rsid w:val="00215143"/>
    <w:rsid w:val="002438E0"/>
    <w:rsid w:val="00297638"/>
    <w:rsid w:val="002C4B20"/>
    <w:rsid w:val="002D3394"/>
    <w:rsid w:val="002D4105"/>
    <w:rsid w:val="00304B3A"/>
    <w:rsid w:val="00320CA9"/>
    <w:rsid w:val="0035160B"/>
    <w:rsid w:val="00354D17"/>
    <w:rsid w:val="00361693"/>
    <w:rsid w:val="00375987"/>
    <w:rsid w:val="003866E6"/>
    <w:rsid w:val="00395A50"/>
    <w:rsid w:val="003A0CFF"/>
    <w:rsid w:val="003A1E04"/>
    <w:rsid w:val="003B0A4E"/>
    <w:rsid w:val="003C563B"/>
    <w:rsid w:val="003F73AF"/>
    <w:rsid w:val="003F7689"/>
    <w:rsid w:val="00400C64"/>
    <w:rsid w:val="0041484B"/>
    <w:rsid w:val="004646C2"/>
    <w:rsid w:val="004756A0"/>
    <w:rsid w:val="00484260"/>
    <w:rsid w:val="00486ECE"/>
    <w:rsid w:val="00495BDE"/>
    <w:rsid w:val="004A3DCF"/>
    <w:rsid w:val="004C1535"/>
    <w:rsid w:val="004D186B"/>
    <w:rsid w:val="004E4998"/>
    <w:rsid w:val="004F2CA6"/>
    <w:rsid w:val="00523757"/>
    <w:rsid w:val="005366F3"/>
    <w:rsid w:val="00556D68"/>
    <w:rsid w:val="00563DA5"/>
    <w:rsid w:val="005703A9"/>
    <w:rsid w:val="005931A2"/>
    <w:rsid w:val="005A5814"/>
    <w:rsid w:val="005B74DB"/>
    <w:rsid w:val="005E1F2A"/>
    <w:rsid w:val="005F0BBA"/>
    <w:rsid w:val="00611779"/>
    <w:rsid w:val="00631233"/>
    <w:rsid w:val="006F2F37"/>
    <w:rsid w:val="007123CE"/>
    <w:rsid w:val="007128A9"/>
    <w:rsid w:val="00713B2E"/>
    <w:rsid w:val="00764975"/>
    <w:rsid w:val="00777B9A"/>
    <w:rsid w:val="007964F4"/>
    <w:rsid w:val="007A5D5C"/>
    <w:rsid w:val="007D33D8"/>
    <w:rsid w:val="007F3521"/>
    <w:rsid w:val="008160A1"/>
    <w:rsid w:val="00820EA5"/>
    <w:rsid w:val="00824E04"/>
    <w:rsid w:val="008827DC"/>
    <w:rsid w:val="00885CCF"/>
    <w:rsid w:val="008954ED"/>
    <w:rsid w:val="008B4017"/>
    <w:rsid w:val="008C65AA"/>
    <w:rsid w:val="008D7293"/>
    <w:rsid w:val="008F1276"/>
    <w:rsid w:val="00903DBD"/>
    <w:rsid w:val="0096226D"/>
    <w:rsid w:val="00964DC9"/>
    <w:rsid w:val="00967D89"/>
    <w:rsid w:val="009718CA"/>
    <w:rsid w:val="00973485"/>
    <w:rsid w:val="009748F6"/>
    <w:rsid w:val="00982127"/>
    <w:rsid w:val="009A3C39"/>
    <w:rsid w:val="009B1061"/>
    <w:rsid w:val="009C17DA"/>
    <w:rsid w:val="009C23DA"/>
    <w:rsid w:val="00A02C5B"/>
    <w:rsid w:val="00A3579A"/>
    <w:rsid w:val="00A36C0D"/>
    <w:rsid w:val="00A62E80"/>
    <w:rsid w:val="00A708F0"/>
    <w:rsid w:val="00A81296"/>
    <w:rsid w:val="00AC68B5"/>
    <w:rsid w:val="00AD2E70"/>
    <w:rsid w:val="00B1066A"/>
    <w:rsid w:val="00B97CFD"/>
    <w:rsid w:val="00BB3BCD"/>
    <w:rsid w:val="00BC5D65"/>
    <w:rsid w:val="00BF0599"/>
    <w:rsid w:val="00C04B3A"/>
    <w:rsid w:val="00C05CD6"/>
    <w:rsid w:val="00C22D85"/>
    <w:rsid w:val="00C268AC"/>
    <w:rsid w:val="00C3644A"/>
    <w:rsid w:val="00C447C3"/>
    <w:rsid w:val="00C521B2"/>
    <w:rsid w:val="00C66469"/>
    <w:rsid w:val="00C84410"/>
    <w:rsid w:val="00C87B7C"/>
    <w:rsid w:val="00C960C5"/>
    <w:rsid w:val="00CA60F4"/>
    <w:rsid w:val="00CE2B56"/>
    <w:rsid w:val="00D373EB"/>
    <w:rsid w:val="00D6670E"/>
    <w:rsid w:val="00DC1BCC"/>
    <w:rsid w:val="00DD053C"/>
    <w:rsid w:val="00DE1901"/>
    <w:rsid w:val="00E00F05"/>
    <w:rsid w:val="00E03AF1"/>
    <w:rsid w:val="00E44321"/>
    <w:rsid w:val="00E7492B"/>
    <w:rsid w:val="00E84E8B"/>
    <w:rsid w:val="00E913D1"/>
    <w:rsid w:val="00EB042C"/>
    <w:rsid w:val="00EB1D71"/>
    <w:rsid w:val="00ED08D5"/>
    <w:rsid w:val="00EF649C"/>
    <w:rsid w:val="00F009DB"/>
    <w:rsid w:val="00F072CD"/>
    <w:rsid w:val="00F14A47"/>
    <w:rsid w:val="00F2194C"/>
    <w:rsid w:val="00F41A9F"/>
    <w:rsid w:val="00F5325D"/>
    <w:rsid w:val="00F54D0F"/>
    <w:rsid w:val="00F720CF"/>
    <w:rsid w:val="00FC44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ity"/>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987"/>
    <w:rPr>
      <w:sz w:val="24"/>
      <w:szCs w:val="24"/>
      <w:lang w:val="en-US"/>
    </w:rPr>
  </w:style>
  <w:style w:type="paragraph" w:styleId="Titre1">
    <w:name w:val="heading 1"/>
    <w:basedOn w:val="Normal"/>
    <w:next w:val="Normal"/>
    <w:link w:val="Titre1Car"/>
    <w:uiPriority w:val="99"/>
    <w:qFormat/>
    <w:rsid w:val="00820EA5"/>
    <w:pPr>
      <w:keepNext/>
      <w:jc w:val="center"/>
      <w:outlineLvl w:val="0"/>
    </w:pPr>
    <w:rPr>
      <w:rFonts w:ascii="Verdana" w:hAnsi="Verdana" w:cs="Arial"/>
      <w:b/>
      <w:sz w:val="28"/>
      <w:szCs w:val="20"/>
    </w:rPr>
  </w:style>
  <w:style w:type="paragraph" w:styleId="Titre2">
    <w:name w:val="heading 2"/>
    <w:basedOn w:val="Normal"/>
    <w:next w:val="Normal"/>
    <w:link w:val="Titre2Car"/>
    <w:uiPriority w:val="99"/>
    <w:qFormat/>
    <w:rsid w:val="00820EA5"/>
    <w:pPr>
      <w:keepNext/>
      <w:tabs>
        <w:tab w:val="left" w:pos="-1440"/>
        <w:tab w:val="left" w:pos="0"/>
      </w:tabs>
      <w:suppressAutoHyphens/>
      <w:spacing w:before="240"/>
      <w:jc w:val="both"/>
      <w:outlineLvl w:val="1"/>
    </w:pPr>
    <w:rPr>
      <w:rFonts w:ascii="Verdana" w:hAnsi="Verdana"/>
      <w:b/>
      <w:sz w:val="22"/>
      <w:szCs w:val="28"/>
      <w:lang w:val="fr-FR" w:eastAsia="de-DE"/>
    </w:rPr>
  </w:style>
  <w:style w:type="paragraph" w:styleId="Titre4">
    <w:name w:val="heading 4"/>
    <w:basedOn w:val="Normal"/>
    <w:next w:val="Normal"/>
    <w:link w:val="Titre4Car"/>
    <w:uiPriority w:val="99"/>
    <w:qFormat/>
    <w:rsid w:val="001A0ECA"/>
    <w:pPr>
      <w:keepNext/>
      <w:keepLines/>
      <w:spacing w:before="200"/>
      <w:outlineLvl w:val="3"/>
    </w:pPr>
    <w:rPr>
      <w:rFonts w:ascii="Calibri" w:hAnsi="Calibri"/>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20EA5"/>
    <w:rPr>
      <w:rFonts w:ascii="Verdana" w:hAnsi="Verdana" w:cs="Arial"/>
      <w:b/>
      <w:sz w:val="20"/>
      <w:szCs w:val="20"/>
    </w:rPr>
  </w:style>
  <w:style w:type="character" w:customStyle="1" w:styleId="Titre2Car">
    <w:name w:val="Titre 2 Car"/>
    <w:basedOn w:val="Policepardfaut"/>
    <w:link w:val="Titre2"/>
    <w:uiPriority w:val="99"/>
    <w:locked/>
    <w:rsid w:val="00820EA5"/>
    <w:rPr>
      <w:rFonts w:ascii="Verdana" w:hAnsi="Verdana" w:cs="Times New Roman"/>
      <w:b/>
      <w:sz w:val="28"/>
      <w:szCs w:val="28"/>
      <w:lang w:val="fr-FR" w:eastAsia="de-DE"/>
    </w:rPr>
  </w:style>
  <w:style w:type="character" w:customStyle="1" w:styleId="Titre4Car">
    <w:name w:val="Titre 4 Car"/>
    <w:basedOn w:val="Policepardfaut"/>
    <w:link w:val="Titre4"/>
    <w:uiPriority w:val="99"/>
    <w:semiHidden/>
    <w:locked/>
    <w:rsid w:val="001A0ECA"/>
    <w:rPr>
      <w:rFonts w:ascii="Calibri" w:hAnsi="Calibri" w:cs="Times New Roman"/>
      <w:b/>
      <w:bCs/>
      <w:i/>
      <w:iCs/>
      <w:color w:val="4F81BD"/>
    </w:rPr>
  </w:style>
  <w:style w:type="paragraph" w:customStyle="1" w:styleId="C4P-Title1">
    <w:name w:val="C4P - Title 1"/>
    <w:basedOn w:val="Normal"/>
    <w:uiPriority w:val="99"/>
    <w:rsid w:val="00C3644A"/>
    <w:pPr>
      <w:pBdr>
        <w:bottom w:val="single" w:sz="4" w:space="1" w:color="000000"/>
      </w:pBdr>
      <w:suppressAutoHyphens/>
      <w:spacing w:line="280" w:lineRule="atLeast"/>
    </w:pPr>
    <w:rPr>
      <w:rFonts w:ascii="Verdana" w:hAnsi="Verdana" w:cs="Arial"/>
      <w:b/>
      <w:bCs/>
      <w:smallCaps/>
      <w:kern w:val="1"/>
      <w:sz w:val="28"/>
      <w:szCs w:val="20"/>
      <w:lang w:val="en-GB" w:eastAsia="ar-SA"/>
    </w:rPr>
  </w:style>
  <w:style w:type="paragraph" w:styleId="Paragraphedeliste">
    <w:name w:val="List Paragraph"/>
    <w:basedOn w:val="Normal"/>
    <w:uiPriority w:val="99"/>
    <w:qFormat/>
    <w:rsid w:val="003C563B"/>
    <w:pPr>
      <w:ind w:left="720"/>
      <w:contextualSpacing/>
    </w:pPr>
  </w:style>
  <w:style w:type="paragraph" w:styleId="Pieddepage">
    <w:name w:val="footer"/>
    <w:basedOn w:val="Normal"/>
    <w:link w:val="PieddepageCar"/>
    <w:uiPriority w:val="99"/>
    <w:rsid w:val="00820EA5"/>
    <w:pPr>
      <w:tabs>
        <w:tab w:val="center" w:pos="4703"/>
        <w:tab w:val="right" w:pos="9406"/>
      </w:tabs>
    </w:pPr>
  </w:style>
  <w:style w:type="character" w:customStyle="1" w:styleId="PieddepageCar">
    <w:name w:val="Pied de page Car"/>
    <w:basedOn w:val="Policepardfaut"/>
    <w:link w:val="Pieddepage"/>
    <w:uiPriority w:val="99"/>
    <w:locked/>
    <w:rsid w:val="00820EA5"/>
    <w:rPr>
      <w:rFonts w:cs="Times New Roman"/>
    </w:rPr>
  </w:style>
  <w:style w:type="character" w:styleId="Numrodepage">
    <w:name w:val="page number"/>
    <w:basedOn w:val="Policepardfaut"/>
    <w:uiPriority w:val="99"/>
    <w:semiHidden/>
    <w:rsid w:val="00820EA5"/>
    <w:rPr>
      <w:rFonts w:cs="Times New Roman"/>
    </w:rPr>
  </w:style>
  <w:style w:type="paragraph" w:styleId="Notedebasdepage">
    <w:name w:val="footnote text"/>
    <w:aliases w:val="ESPON Footnote Text"/>
    <w:basedOn w:val="Normal"/>
    <w:link w:val="NotedebasdepageCar"/>
    <w:uiPriority w:val="99"/>
    <w:rsid w:val="001A0ECA"/>
    <w:rPr>
      <w:rFonts w:ascii="Times New Roman" w:hAnsi="Times New Roman"/>
      <w:sz w:val="20"/>
      <w:szCs w:val="20"/>
      <w:lang w:val="en-GB"/>
    </w:rPr>
  </w:style>
  <w:style w:type="character" w:customStyle="1" w:styleId="NotedebasdepageCar">
    <w:name w:val="Note de bas de page Car"/>
    <w:aliases w:val="ESPON Footnote Text Car"/>
    <w:basedOn w:val="Policepardfaut"/>
    <w:link w:val="Notedebasdepage"/>
    <w:uiPriority w:val="99"/>
    <w:locked/>
    <w:rsid w:val="001A0ECA"/>
    <w:rPr>
      <w:rFonts w:ascii="Times New Roman" w:hAnsi="Times New Roman" w:cs="Times New Roman"/>
      <w:sz w:val="20"/>
      <w:szCs w:val="20"/>
      <w:lang w:val="en-GB"/>
    </w:rPr>
  </w:style>
  <w:style w:type="character" w:styleId="Appelnotedebasdep">
    <w:name w:val="footnote reference"/>
    <w:aliases w:val="stylish,ESPON Footnote No"/>
    <w:basedOn w:val="Policepardfaut"/>
    <w:uiPriority w:val="99"/>
    <w:rsid w:val="001A0ECA"/>
    <w:rPr>
      <w:rFonts w:cs="Times New Roman"/>
      <w:vertAlign w:val="superscript"/>
    </w:rPr>
  </w:style>
  <w:style w:type="table" w:styleId="Grilledutableau">
    <w:name w:val="Table Grid"/>
    <w:basedOn w:val="TableauNormal"/>
    <w:uiPriority w:val="99"/>
    <w:rsid w:val="001027A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A62E80"/>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A62E80"/>
    <w:rPr>
      <w:rFonts w:ascii="Lucida Grande" w:hAnsi="Lucida Grande" w:cs="Times New Roman"/>
      <w:sz w:val="18"/>
      <w:szCs w:val="18"/>
      <w:lang w:val="en-US"/>
    </w:rPr>
  </w:style>
  <w:style w:type="paragraph" w:styleId="NormalWeb">
    <w:name w:val="Normal (Web)"/>
    <w:basedOn w:val="Normal"/>
    <w:uiPriority w:val="99"/>
    <w:unhideWhenUsed/>
    <w:rsid w:val="00361693"/>
    <w:pPr>
      <w:spacing w:before="100" w:beforeAutospacing="1" w:after="100" w:afterAutospacing="1"/>
    </w:pPr>
    <w:rPr>
      <w:rFonts w:ascii="Times New Roman" w:hAnsi="Times New Roman"/>
      <w:lang w:val="fr-FR"/>
    </w:rPr>
  </w:style>
  <w:style w:type="character" w:customStyle="1" w:styleId="object">
    <w:name w:val="object"/>
    <w:basedOn w:val="Policepardfaut"/>
    <w:rsid w:val="003616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987"/>
    <w:rPr>
      <w:sz w:val="24"/>
      <w:szCs w:val="24"/>
      <w:lang w:val="en-US"/>
    </w:rPr>
  </w:style>
  <w:style w:type="paragraph" w:styleId="Titre1">
    <w:name w:val="heading 1"/>
    <w:basedOn w:val="Normal"/>
    <w:next w:val="Normal"/>
    <w:link w:val="Titre1Car"/>
    <w:uiPriority w:val="99"/>
    <w:qFormat/>
    <w:rsid w:val="00820EA5"/>
    <w:pPr>
      <w:keepNext/>
      <w:jc w:val="center"/>
      <w:outlineLvl w:val="0"/>
    </w:pPr>
    <w:rPr>
      <w:rFonts w:ascii="Verdana" w:hAnsi="Verdana" w:cs="Arial"/>
      <w:b/>
      <w:sz w:val="28"/>
      <w:szCs w:val="20"/>
    </w:rPr>
  </w:style>
  <w:style w:type="paragraph" w:styleId="Titre2">
    <w:name w:val="heading 2"/>
    <w:basedOn w:val="Normal"/>
    <w:next w:val="Normal"/>
    <w:link w:val="Titre2Car"/>
    <w:uiPriority w:val="99"/>
    <w:qFormat/>
    <w:rsid w:val="00820EA5"/>
    <w:pPr>
      <w:keepNext/>
      <w:tabs>
        <w:tab w:val="left" w:pos="-1440"/>
        <w:tab w:val="left" w:pos="0"/>
      </w:tabs>
      <w:suppressAutoHyphens/>
      <w:spacing w:before="240"/>
      <w:jc w:val="both"/>
      <w:outlineLvl w:val="1"/>
    </w:pPr>
    <w:rPr>
      <w:rFonts w:ascii="Verdana" w:hAnsi="Verdana"/>
      <w:b/>
      <w:sz w:val="22"/>
      <w:szCs w:val="28"/>
      <w:lang w:val="fr-FR" w:eastAsia="de-DE"/>
    </w:rPr>
  </w:style>
  <w:style w:type="paragraph" w:styleId="Titre4">
    <w:name w:val="heading 4"/>
    <w:basedOn w:val="Normal"/>
    <w:next w:val="Normal"/>
    <w:link w:val="Titre4Car"/>
    <w:uiPriority w:val="99"/>
    <w:qFormat/>
    <w:rsid w:val="001A0ECA"/>
    <w:pPr>
      <w:keepNext/>
      <w:keepLines/>
      <w:spacing w:before="200"/>
      <w:outlineLvl w:val="3"/>
    </w:pPr>
    <w:rPr>
      <w:rFonts w:ascii="Calibri" w:hAnsi="Calibri"/>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20EA5"/>
    <w:rPr>
      <w:rFonts w:ascii="Verdana" w:hAnsi="Verdana" w:cs="Arial"/>
      <w:b/>
      <w:sz w:val="20"/>
      <w:szCs w:val="20"/>
    </w:rPr>
  </w:style>
  <w:style w:type="character" w:customStyle="1" w:styleId="Titre2Car">
    <w:name w:val="Titre 2 Car"/>
    <w:basedOn w:val="Policepardfaut"/>
    <w:link w:val="Titre2"/>
    <w:uiPriority w:val="99"/>
    <w:locked/>
    <w:rsid w:val="00820EA5"/>
    <w:rPr>
      <w:rFonts w:ascii="Verdana" w:hAnsi="Verdana" w:cs="Times New Roman"/>
      <w:b/>
      <w:sz w:val="28"/>
      <w:szCs w:val="28"/>
      <w:lang w:val="fr-FR" w:eastAsia="de-DE"/>
    </w:rPr>
  </w:style>
  <w:style w:type="character" w:customStyle="1" w:styleId="Titre4Car">
    <w:name w:val="Titre 4 Car"/>
    <w:basedOn w:val="Policepardfaut"/>
    <w:link w:val="Titre4"/>
    <w:uiPriority w:val="99"/>
    <w:semiHidden/>
    <w:locked/>
    <w:rsid w:val="001A0ECA"/>
    <w:rPr>
      <w:rFonts w:ascii="Calibri" w:hAnsi="Calibri" w:cs="Times New Roman"/>
      <w:b/>
      <w:bCs/>
      <w:i/>
      <w:iCs/>
      <w:color w:val="4F81BD"/>
    </w:rPr>
  </w:style>
  <w:style w:type="paragraph" w:customStyle="1" w:styleId="C4P-Title1">
    <w:name w:val="C4P - Title 1"/>
    <w:basedOn w:val="Normal"/>
    <w:uiPriority w:val="99"/>
    <w:rsid w:val="00C3644A"/>
    <w:pPr>
      <w:pBdr>
        <w:bottom w:val="single" w:sz="4" w:space="1" w:color="000000"/>
      </w:pBdr>
      <w:suppressAutoHyphens/>
      <w:spacing w:line="280" w:lineRule="atLeast"/>
    </w:pPr>
    <w:rPr>
      <w:rFonts w:ascii="Verdana" w:hAnsi="Verdana" w:cs="Arial"/>
      <w:b/>
      <w:bCs/>
      <w:smallCaps/>
      <w:kern w:val="1"/>
      <w:sz w:val="28"/>
      <w:szCs w:val="20"/>
      <w:lang w:val="en-GB" w:eastAsia="ar-SA"/>
    </w:rPr>
  </w:style>
  <w:style w:type="paragraph" w:styleId="Paragraphedeliste">
    <w:name w:val="List Paragraph"/>
    <w:basedOn w:val="Normal"/>
    <w:uiPriority w:val="99"/>
    <w:qFormat/>
    <w:rsid w:val="003C563B"/>
    <w:pPr>
      <w:ind w:left="720"/>
      <w:contextualSpacing/>
    </w:pPr>
  </w:style>
  <w:style w:type="paragraph" w:styleId="Pieddepage">
    <w:name w:val="footer"/>
    <w:basedOn w:val="Normal"/>
    <w:link w:val="PieddepageCar"/>
    <w:uiPriority w:val="99"/>
    <w:rsid w:val="00820EA5"/>
    <w:pPr>
      <w:tabs>
        <w:tab w:val="center" w:pos="4703"/>
        <w:tab w:val="right" w:pos="9406"/>
      </w:tabs>
    </w:pPr>
  </w:style>
  <w:style w:type="character" w:customStyle="1" w:styleId="PieddepageCar">
    <w:name w:val="Pied de page Car"/>
    <w:basedOn w:val="Policepardfaut"/>
    <w:link w:val="Pieddepage"/>
    <w:uiPriority w:val="99"/>
    <w:locked/>
    <w:rsid w:val="00820EA5"/>
    <w:rPr>
      <w:rFonts w:cs="Times New Roman"/>
    </w:rPr>
  </w:style>
  <w:style w:type="character" w:styleId="Numrodepage">
    <w:name w:val="page number"/>
    <w:basedOn w:val="Policepardfaut"/>
    <w:uiPriority w:val="99"/>
    <w:semiHidden/>
    <w:rsid w:val="00820EA5"/>
    <w:rPr>
      <w:rFonts w:cs="Times New Roman"/>
    </w:rPr>
  </w:style>
  <w:style w:type="paragraph" w:styleId="Notedebasdepage">
    <w:name w:val="footnote text"/>
    <w:aliases w:val="ESPON Footnote Text"/>
    <w:basedOn w:val="Normal"/>
    <w:link w:val="NotedebasdepageCar"/>
    <w:uiPriority w:val="99"/>
    <w:rsid w:val="001A0ECA"/>
    <w:rPr>
      <w:rFonts w:ascii="Times New Roman" w:hAnsi="Times New Roman"/>
      <w:sz w:val="20"/>
      <w:szCs w:val="20"/>
      <w:lang w:val="en-GB"/>
    </w:rPr>
  </w:style>
  <w:style w:type="character" w:customStyle="1" w:styleId="NotedebasdepageCar">
    <w:name w:val="Note de bas de page Car"/>
    <w:aliases w:val="ESPON Footnote Text Car"/>
    <w:basedOn w:val="Policepardfaut"/>
    <w:link w:val="Notedebasdepage"/>
    <w:uiPriority w:val="99"/>
    <w:locked/>
    <w:rsid w:val="001A0ECA"/>
    <w:rPr>
      <w:rFonts w:ascii="Times New Roman" w:hAnsi="Times New Roman" w:cs="Times New Roman"/>
      <w:sz w:val="20"/>
      <w:szCs w:val="20"/>
      <w:lang w:val="en-GB"/>
    </w:rPr>
  </w:style>
  <w:style w:type="character" w:styleId="Appelnotedebasdep">
    <w:name w:val="footnote reference"/>
    <w:aliases w:val="stylish,ESPON Footnote No"/>
    <w:basedOn w:val="Policepardfaut"/>
    <w:uiPriority w:val="99"/>
    <w:rsid w:val="001A0ECA"/>
    <w:rPr>
      <w:rFonts w:cs="Times New Roman"/>
      <w:vertAlign w:val="superscript"/>
    </w:rPr>
  </w:style>
  <w:style w:type="table" w:styleId="Grilledutableau">
    <w:name w:val="Table Grid"/>
    <w:basedOn w:val="TableauNormal"/>
    <w:uiPriority w:val="99"/>
    <w:rsid w:val="001027A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A62E80"/>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A62E80"/>
    <w:rPr>
      <w:rFonts w:ascii="Lucida Grande" w:hAnsi="Lucida Grande" w:cs="Times New Roman"/>
      <w:sz w:val="18"/>
      <w:szCs w:val="18"/>
      <w:lang w:val="en-US"/>
    </w:rPr>
  </w:style>
  <w:style w:type="paragraph" w:styleId="NormalWeb">
    <w:name w:val="Normal (Web)"/>
    <w:basedOn w:val="Normal"/>
    <w:uiPriority w:val="99"/>
    <w:unhideWhenUsed/>
    <w:rsid w:val="00361693"/>
    <w:pPr>
      <w:spacing w:before="100" w:beforeAutospacing="1" w:after="100" w:afterAutospacing="1"/>
    </w:pPr>
    <w:rPr>
      <w:rFonts w:ascii="Times New Roman" w:hAnsi="Times New Roman"/>
      <w:lang w:val="fr-FR"/>
    </w:rPr>
  </w:style>
  <w:style w:type="character" w:customStyle="1" w:styleId="object">
    <w:name w:val="object"/>
    <w:basedOn w:val="Policepardfaut"/>
    <w:rsid w:val="00361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090032">
      <w:bodyDiv w:val="1"/>
      <w:marLeft w:val="0"/>
      <w:marRight w:val="0"/>
      <w:marTop w:val="0"/>
      <w:marBottom w:val="0"/>
      <w:divBdr>
        <w:top w:val="none" w:sz="0" w:space="0" w:color="auto"/>
        <w:left w:val="none" w:sz="0" w:space="0" w:color="auto"/>
        <w:bottom w:val="none" w:sz="0" w:space="0" w:color="auto"/>
        <w:right w:val="none" w:sz="0" w:space="0" w:color="auto"/>
      </w:divBdr>
      <w:divsChild>
        <w:div w:id="736705180">
          <w:marLeft w:val="0"/>
          <w:marRight w:val="0"/>
          <w:marTop w:val="0"/>
          <w:marBottom w:val="0"/>
          <w:divBdr>
            <w:top w:val="none" w:sz="0" w:space="0" w:color="auto"/>
            <w:left w:val="none" w:sz="0" w:space="0" w:color="auto"/>
            <w:bottom w:val="none" w:sz="0" w:space="0" w:color="auto"/>
            <w:right w:val="none" w:sz="0" w:space="0" w:color="auto"/>
          </w:divBdr>
        </w:div>
        <w:div w:id="21247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FC1CE-40BE-4CFA-8A72-BDFA06B9B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1613</Words>
  <Characters>8877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lpstr>
    </vt:vector>
  </TitlesOfParts>
  <Company>MSS</Company>
  <LinksUpToDate>false</LinksUpToDate>
  <CharactersWithSpaces>10470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Houk-Golshani</dc:creator>
  <cp:lastModifiedBy>*</cp:lastModifiedBy>
  <cp:revision>2</cp:revision>
  <cp:lastPrinted>2015-02-03T09:30:00Z</cp:lastPrinted>
  <dcterms:created xsi:type="dcterms:W3CDTF">2015-02-03T12:06:00Z</dcterms:created>
  <dcterms:modified xsi:type="dcterms:W3CDTF">2015-02-03T12:06:00Z</dcterms:modified>
</cp:coreProperties>
</file>