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0C" w:rsidRPr="00DB0B0C" w:rsidRDefault="002E3EB9" w:rsidP="00DB0B0C">
      <w:pPr>
        <w:spacing w:before="120" w:after="120"/>
        <w:jc w:val="both"/>
        <w:rPr>
          <w:rFonts w:asciiTheme="minorHAnsi" w:eastAsiaTheme="majorEastAsia" w:hAnsiTheme="minorHAnsi" w:cstheme="majorBidi"/>
          <w:b/>
          <w:color w:val="244061" w:themeColor="accent1" w:themeShade="80"/>
        </w:rPr>
      </w:pPr>
      <w:r w:rsidRPr="002E3EB9">
        <w:rPr>
          <w:rFonts w:asciiTheme="minorHAnsi" w:hAnsiTheme="minorHAnsi"/>
          <w:b/>
          <w:color w:val="244061" w:themeColor="accent1" w:themeShade="80"/>
        </w:rPr>
        <w:t xml:space="preserve">Fișă </w:t>
      </w:r>
      <w:r w:rsidR="00DB0B0C" w:rsidRPr="00DB0B0C">
        <w:rPr>
          <w:rFonts w:asciiTheme="minorHAnsi" w:eastAsiaTheme="majorEastAsia" w:hAnsiTheme="minorHAnsi" w:cstheme="majorBidi"/>
          <w:b/>
          <w:color w:val="244061" w:themeColor="accent1" w:themeShade="80"/>
        </w:rPr>
        <w:t>Cererea de P</w:t>
      </w:r>
      <w:r w:rsidR="00DB0B0C">
        <w:rPr>
          <w:rFonts w:asciiTheme="minorHAnsi" w:eastAsiaTheme="majorEastAsia" w:hAnsiTheme="minorHAnsi" w:cstheme="majorBidi"/>
          <w:b/>
          <w:color w:val="244061" w:themeColor="accent1" w:themeShade="80"/>
        </w:rPr>
        <w:t xml:space="preserve">ropuneri de Proiecte nr. </w:t>
      </w:r>
      <w:r w:rsidR="00DA3284">
        <w:rPr>
          <w:rFonts w:asciiTheme="minorHAnsi" w:eastAsiaTheme="majorEastAsia" w:hAnsiTheme="minorHAnsi" w:cstheme="majorBidi"/>
          <w:b/>
          <w:color w:val="244061" w:themeColor="accent1" w:themeShade="80"/>
        </w:rPr>
        <w:t>3</w:t>
      </w:r>
      <w:r w:rsidR="00DB0B0C">
        <w:rPr>
          <w:rFonts w:asciiTheme="minorHAnsi" w:eastAsiaTheme="majorEastAsia" w:hAnsiTheme="minorHAnsi" w:cstheme="majorBidi"/>
          <w:b/>
          <w:color w:val="244061" w:themeColor="accent1" w:themeShade="80"/>
        </w:rPr>
        <w:t xml:space="preserve">/2015 </w:t>
      </w:r>
      <w:r w:rsidR="00DB0B0C" w:rsidRPr="00DB0B0C">
        <w:rPr>
          <w:rFonts w:asciiTheme="minorHAnsi" w:eastAsiaTheme="majorEastAsia" w:hAnsiTheme="minorHAnsi" w:cstheme="majorBidi"/>
          <w:b/>
          <w:color w:val="244061" w:themeColor="accent1" w:themeShade="80"/>
        </w:rPr>
        <w:t>„</w:t>
      </w:r>
      <w:r w:rsidR="00DA3284" w:rsidRPr="00DA3284">
        <w:rPr>
          <w:rFonts w:asciiTheme="minorHAnsi" w:eastAsiaTheme="majorEastAsia" w:hAnsiTheme="minorHAnsi" w:cstheme="majorBidi"/>
          <w:b/>
          <w:color w:val="244061" w:themeColor="accent1" w:themeShade="80"/>
        </w:rPr>
        <w:t>Sprijin pregătitor pentru animarea comunității din cadrul orașelor cu populație peste 20.000 de locuitori</w:t>
      </w:r>
      <w:r w:rsidR="00DB0B0C" w:rsidRPr="00DB0B0C">
        <w:rPr>
          <w:rFonts w:asciiTheme="minorHAnsi" w:eastAsiaTheme="majorEastAsia" w:hAnsiTheme="minorHAnsi" w:cstheme="majorBidi"/>
          <w:b/>
          <w:color w:val="244061" w:themeColor="accent1" w:themeShade="80"/>
        </w:rPr>
        <w:t>”</w:t>
      </w:r>
      <w:r w:rsidR="00DA3284">
        <w:rPr>
          <w:rFonts w:asciiTheme="minorHAnsi" w:eastAsiaTheme="majorEastAsia" w:hAnsiTheme="minorHAnsi" w:cstheme="majorBidi"/>
          <w:b/>
          <w:color w:val="244061" w:themeColor="accent1" w:themeShade="80"/>
        </w:rPr>
        <w:t xml:space="preserve"> – </w:t>
      </w:r>
      <w:r w:rsidR="00DA3284" w:rsidRPr="00DA3284">
        <w:rPr>
          <w:rFonts w:asciiTheme="minorHAnsi" w:eastAsiaTheme="majorEastAsia" w:hAnsiTheme="minorHAnsi" w:cstheme="majorBidi"/>
          <w:b/>
          <w:color w:val="244061" w:themeColor="accent1" w:themeShade="80"/>
        </w:rPr>
        <w:t>Etapa I -  Sprijin pregătitor pentru elaborarea Strategiei de Dezvoltare Locală (SDL) și pentru înființare GAL nou/ adaptare GAL deja înființat la cerințele DLRC pentru perioada de programare 2014-2020</w:t>
      </w:r>
    </w:p>
    <w:p w:rsidR="002E3EB9" w:rsidRPr="002E3EB9" w:rsidRDefault="002E3EB9" w:rsidP="00794F61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244061" w:themeColor="accent1" w:themeShade="80"/>
        </w:rPr>
      </w:pPr>
      <w:r w:rsidRPr="002E3EB9">
        <w:rPr>
          <w:rFonts w:asciiTheme="minorHAnsi" w:hAnsiTheme="minorHAnsi"/>
          <w:b/>
          <w:color w:val="244061" w:themeColor="accent1" w:themeShade="80"/>
        </w:rPr>
        <w:t>Bugetul alocat</w:t>
      </w:r>
      <w:r w:rsidRPr="002E3EB9">
        <w:rPr>
          <w:rFonts w:asciiTheme="minorHAnsi" w:hAnsiTheme="minorHAnsi"/>
          <w:color w:val="244061" w:themeColor="accent1" w:themeShade="80"/>
        </w:rPr>
        <w:t xml:space="preserve">: </w:t>
      </w:r>
      <w:r w:rsidR="00DA3284" w:rsidRPr="00DA3284">
        <w:rPr>
          <w:rFonts w:asciiTheme="minorHAnsi" w:hAnsiTheme="minorHAnsi"/>
          <w:color w:val="244061" w:themeColor="accent1" w:themeShade="80"/>
        </w:rPr>
        <w:t xml:space="preserve">4.751.461 </w:t>
      </w:r>
      <w:r w:rsidR="00D07368" w:rsidRPr="00D07368">
        <w:rPr>
          <w:rFonts w:asciiTheme="minorHAnsi" w:hAnsiTheme="minorHAnsi"/>
          <w:color w:val="244061" w:themeColor="accent1" w:themeShade="80"/>
        </w:rPr>
        <w:t>euro</w:t>
      </w:r>
      <w:r w:rsidR="00794F61">
        <w:rPr>
          <w:rFonts w:asciiTheme="minorHAnsi" w:hAnsiTheme="minorHAnsi"/>
          <w:color w:val="244061" w:themeColor="accent1" w:themeShade="80"/>
        </w:rPr>
        <w:t xml:space="preserve">, respectiv 21.069.407.90 la cursul </w:t>
      </w:r>
      <w:proofErr w:type="spellStart"/>
      <w:r w:rsidR="00794F61">
        <w:rPr>
          <w:rFonts w:asciiTheme="minorHAnsi" w:hAnsiTheme="minorHAnsi"/>
          <w:color w:val="244061" w:themeColor="accent1" w:themeShade="80"/>
        </w:rPr>
        <w:t>Inforeuro</w:t>
      </w:r>
      <w:proofErr w:type="spellEnd"/>
      <w:r w:rsidR="00794F61">
        <w:rPr>
          <w:rFonts w:asciiTheme="minorHAnsi" w:hAnsiTheme="minorHAnsi"/>
          <w:color w:val="244061" w:themeColor="accent1" w:themeShade="80"/>
        </w:rPr>
        <w:t xml:space="preserve"> aferent lunii noiembrie 2015</w:t>
      </w:r>
      <w:r w:rsidR="00D07368" w:rsidRPr="00D07368">
        <w:rPr>
          <w:rFonts w:asciiTheme="minorHAnsi" w:hAnsiTheme="minorHAnsi"/>
          <w:color w:val="244061" w:themeColor="accent1" w:themeShade="80"/>
        </w:rPr>
        <w:t xml:space="preserve"> </w:t>
      </w:r>
      <w:r w:rsidRPr="002E3EB9">
        <w:rPr>
          <w:rFonts w:asciiTheme="minorHAnsi" w:hAnsiTheme="minorHAnsi"/>
          <w:color w:val="244061" w:themeColor="accent1" w:themeShade="80"/>
        </w:rPr>
        <w:t>(contribuția UE+ Contribuția națională)</w:t>
      </w:r>
    </w:p>
    <w:p w:rsidR="002E3EB9" w:rsidRPr="002E3EB9" w:rsidRDefault="002E3EB9" w:rsidP="006E69A7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Times New Roman"/>
          <w:color w:val="244061" w:themeColor="accent1" w:themeShade="80"/>
        </w:rPr>
      </w:pPr>
      <w:r w:rsidRPr="002E3EB9">
        <w:rPr>
          <w:rFonts w:asciiTheme="minorHAnsi" w:hAnsiTheme="minorHAnsi" w:cs="Times New Roman"/>
          <w:b/>
          <w:color w:val="244061" w:themeColor="accent1" w:themeShade="80"/>
        </w:rPr>
        <w:t xml:space="preserve">Axa prioritară </w:t>
      </w:r>
      <w:r w:rsidR="00794F61">
        <w:rPr>
          <w:rFonts w:asciiTheme="minorHAnsi" w:hAnsiTheme="minorHAnsi" w:cs="Times New Roman"/>
          <w:b/>
          <w:color w:val="244061" w:themeColor="accent1" w:themeShade="80"/>
        </w:rPr>
        <w:t>5</w:t>
      </w:r>
      <w:r w:rsidRPr="002E3EB9">
        <w:rPr>
          <w:rFonts w:asciiTheme="minorHAnsi" w:hAnsiTheme="minorHAnsi" w:cs="Times New Roman"/>
          <w:color w:val="244061" w:themeColor="accent1" w:themeShade="80"/>
        </w:rPr>
        <w:t xml:space="preserve">:  </w:t>
      </w:r>
      <w:r w:rsidR="00794F61" w:rsidRPr="00794F61">
        <w:rPr>
          <w:rFonts w:asciiTheme="minorHAnsi" w:hAnsiTheme="minorHAnsi" w:cs="Times New Roman"/>
          <w:i/>
          <w:color w:val="244061" w:themeColor="accent1" w:themeShade="80"/>
        </w:rPr>
        <w:t>Dezvoltare locală plasată sub responsabilitatea comunității</w:t>
      </w:r>
    </w:p>
    <w:p w:rsidR="009624FB" w:rsidRPr="009624FB" w:rsidRDefault="009624FB" w:rsidP="009624FB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Times New Roman"/>
          <w:color w:val="244061" w:themeColor="accent1" w:themeShade="80"/>
        </w:rPr>
      </w:pPr>
      <w:r w:rsidRPr="009624FB">
        <w:rPr>
          <w:rFonts w:asciiTheme="minorHAnsi" w:hAnsiTheme="minorHAnsi" w:cs="Times New Roman"/>
          <w:b/>
          <w:color w:val="244061" w:themeColor="accent1" w:themeShade="80"/>
        </w:rPr>
        <w:t xml:space="preserve">Obiectivul tematic 9: </w:t>
      </w:r>
      <w:r w:rsidRPr="009624FB">
        <w:rPr>
          <w:rFonts w:asciiTheme="minorHAnsi" w:hAnsiTheme="minorHAnsi" w:cs="Times New Roman"/>
          <w:bCs/>
          <w:i/>
          <w:iCs/>
          <w:color w:val="244061" w:themeColor="accent1" w:themeShade="80"/>
        </w:rPr>
        <w:t>Promovarea incluziunii sociale</w:t>
      </w:r>
      <w:r w:rsidRPr="009624FB">
        <w:rPr>
          <w:rFonts w:asciiTheme="minorHAnsi" w:hAnsiTheme="minorHAnsi" w:cs="Times New Roman"/>
          <w:i/>
          <w:iCs/>
          <w:color w:val="244061" w:themeColor="accent1" w:themeShade="80"/>
        </w:rPr>
        <w:t>,</w:t>
      </w:r>
      <w:r w:rsidRPr="009624FB">
        <w:rPr>
          <w:rFonts w:asciiTheme="minorHAnsi" w:hAnsiTheme="minorHAnsi" w:cs="Times New Roman"/>
          <w:bCs/>
          <w:i/>
          <w:iCs/>
          <w:color w:val="244061" w:themeColor="accent1" w:themeShade="80"/>
        </w:rPr>
        <w:t xml:space="preserve"> combaterea sărăciei și a oricărei discriminări</w:t>
      </w:r>
      <w:r w:rsidRPr="009624FB">
        <w:rPr>
          <w:rFonts w:asciiTheme="minorHAnsi" w:hAnsiTheme="minorHAnsi" w:cs="Times New Roman"/>
          <w:i/>
          <w:iCs/>
          <w:color w:val="244061" w:themeColor="accent1" w:themeShade="80"/>
        </w:rPr>
        <w:t>”</w:t>
      </w:r>
      <w:r w:rsidRPr="009624FB">
        <w:rPr>
          <w:rFonts w:asciiTheme="minorHAnsi" w:hAnsiTheme="minorHAnsi" w:cs="Times New Roman"/>
          <w:color w:val="244061" w:themeColor="accent1" w:themeShade="80"/>
        </w:rPr>
        <w:t xml:space="preserve"> (Regulamentul (UE) nr. 1304/2013, </w:t>
      </w:r>
      <w:proofErr w:type="spellStart"/>
      <w:r w:rsidRPr="009624FB">
        <w:rPr>
          <w:rFonts w:asciiTheme="minorHAnsi" w:hAnsiTheme="minorHAnsi" w:cs="Times New Roman"/>
          <w:color w:val="244061" w:themeColor="accent1" w:themeShade="80"/>
        </w:rPr>
        <w:t>art</w:t>
      </w:r>
      <w:proofErr w:type="spellEnd"/>
      <w:r w:rsidRPr="009624FB">
        <w:rPr>
          <w:rFonts w:asciiTheme="minorHAnsi" w:hAnsiTheme="minorHAnsi" w:cs="Times New Roman"/>
          <w:color w:val="244061" w:themeColor="accent1" w:themeShade="80"/>
        </w:rPr>
        <w:t xml:space="preserve"> 3, alin 1, a)</w:t>
      </w:r>
    </w:p>
    <w:p w:rsidR="009624FB" w:rsidRPr="009624FB" w:rsidRDefault="00794F61" w:rsidP="009624FB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Times New Roman"/>
          <w:color w:val="244061" w:themeColor="accent1" w:themeShade="80"/>
        </w:rPr>
      </w:pPr>
      <w:r>
        <w:rPr>
          <w:rFonts w:asciiTheme="minorHAnsi" w:hAnsiTheme="minorHAnsi" w:cs="Times New Roman"/>
          <w:b/>
          <w:color w:val="244061" w:themeColor="accent1" w:themeShade="80"/>
        </w:rPr>
        <w:t>Prioritatea de investiții 9.v</w:t>
      </w:r>
      <w:r w:rsidR="009624FB" w:rsidRPr="009624FB">
        <w:rPr>
          <w:rFonts w:asciiTheme="minorHAnsi" w:hAnsiTheme="minorHAnsi" w:cs="Times New Roman"/>
          <w:b/>
          <w:color w:val="244061" w:themeColor="accent1" w:themeShade="80"/>
        </w:rPr>
        <w:t xml:space="preserve">i </w:t>
      </w:r>
      <w:r w:rsidRPr="00794F61">
        <w:rPr>
          <w:rFonts w:asciiTheme="minorHAnsi" w:hAnsiTheme="minorHAnsi" w:cs="Times New Roman"/>
          <w:i/>
          <w:color w:val="244061" w:themeColor="accent1" w:themeShade="80"/>
        </w:rPr>
        <w:t>Strategii de dezvoltare locală elaborate la nivelul comunității (Regulamentul (UE) nr. 1304/2013, art. 3, alin 1, a)</w:t>
      </w:r>
    </w:p>
    <w:p w:rsidR="009624FB" w:rsidRPr="009624FB" w:rsidRDefault="009624FB" w:rsidP="00794F61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Times New Roman"/>
          <w:color w:val="244061" w:themeColor="accent1" w:themeShade="80"/>
        </w:rPr>
      </w:pPr>
      <w:r w:rsidRPr="009624FB">
        <w:rPr>
          <w:rFonts w:asciiTheme="minorHAnsi" w:hAnsiTheme="minorHAnsi" w:cs="Times New Roman"/>
          <w:b/>
          <w:color w:val="244061" w:themeColor="accent1" w:themeShade="80"/>
        </w:rPr>
        <w:t>Obiectiv specific</w:t>
      </w:r>
      <w:r>
        <w:rPr>
          <w:rFonts w:asciiTheme="minorHAnsi" w:hAnsiTheme="minorHAnsi" w:cs="Times New Roman"/>
          <w:b/>
          <w:color w:val="244061" w:themeColor="accent1" w:themeShade="80"/>
        </w:rPr>
        <w:t xml:space="preserve"> </w:t>
      </w:r>
      <w:r w:rsidR="00794F61">
        <w:rPr>
          <w:rFonts w:asciiTheme="minorHAnsi" w:hAnsiTheme="minorHAnsi" w:cs="Times New Roman"/>
          <w:b/>
          <w:color w:val="244061" w:themeColor="accent1" w:themeShade="80"/>
        </w:rPr>
        <w:t>5</w:t>
      </w:r>
      <w:r w:rsidRPr="009624FB">
        <w:rPr>
          <w:rFonts w:asciiTheme="minorHAnsi" w:hAnsiTheme="minorHAnsi" w:cs="Times New Roman"/>
          <w:b/>
          <w:color w:val="244061" w:themeColor="accent1" w:themeShade="80"/>
        </w:rPr>
        <w:t xml:space="preserve">.1.: </w:t>
      </w:r>
      <w:r w:rsidR="00794F61" w:rsidRPr="00794F61">
        <w:rPr>
          <w:rFonts w:asciiTheme="minorHAnsi" w:hAnsiTheme="minorHAnsi" w:cs="Times New Roman"/>
          <w:i/>
          <w:color w:val="244061" w:themeColor="accent1" w:themeShade="80"/>
        </w:rPr>
        <w:t>Reducerea numărului de persoane aflate în risc de sărăcie și excluziune socială din comunitățile marginalizate (roma și non-roma) din orașe cu peste 20.000 locuitori, cu accent pe cele cu populație aparținând minorității roma, prin implementarea de măsuri/ operațiuni integrate în contextul mecanismului de DLRC</w:t>
      </w:r>
    </w:p>
    <w:p w:rsidR="002E3EB9" w:rsidRPr="005C18BB" w:rsidRDefault="002E3EB9" w:rsidP="005C18BB">
      <w:pPr>
        <w:numPr>
          <w:ilvl w:val="0"/>
          <w:numId w:val="1"/>
        </w:numPr>
        <w:spacing w:before="120" w:after="120"/>
        <w:rPr>
          <w:rFonts w:asciiTheme="minorHAnsi" w:hAnsiTheme="minorHAnsi"/>
          <w:i/>
          <w:iCs/>
          <w:color w:val="244061" w:themeColor="accent1" w:themeShade="80"/>
        </w:rPr>
      </w:pPr>
      <w:r w:rsidRPr="002E3EB9">
        <w:rPr>
          <w:rFonts w:asciiTheme="minorHAnsi" w:hAnsiTheme="minorHAnsi" w:cs="Times New Roman"/>
          <w:b/>
          <w:color w:val="244061" w:themeColor="accent1" w:themeShade="80"/>
        </w:rPr>
        <w:t>Rezultat așteptat:</w:t>
      </w:r>
      <w:r>
        <w:rPr>
          <w:rFonts w:asciiTheme="minorHAnsi" w:hAnsiTheme="minorHAnsi" w:cs="Times New Roman"/>
          <w:b/>
          <w:color w:val="244061" w:themeColor="accent1" w:themeShade="80"/>
        </w:rPr>
        <w:t xml:space="preserve"> </w:t>
      </w:r>
      <w:r w:rsidR="00794F61" w:rsidRPr="00794F61">
        <w:rPr>
          <w:rFonts w:asciiTheme="minorHAnsi" w:hAnsiTheme="minorHAnsi"/>
          <w:iCs/>
          <w:color w:val="244061" w:themeColor="accent1" w:themeShade="80"/>
        </w:rPr>
        <w:t>Strategii aprobate ca urmare a sprijinului primit</w:t>
      </w:r>
    </w:p>
    <w:p w:rsidR="002E3EB9" w:rsidRPr="002E3EB9" w:rsidRDefault="002E3EB9" w:rsidP="006E69A7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 w:cs="Times New Roman"/>
          <w:b/>
          <w:i/>
          <w:iCs/>
          <w:color w:val="244061" w:themeColor="accent1" w:themeShade="80"/>
        </w:rPr>
      </w:pPr>
      <w:r w:rsidRPr="002E3EB9">
        <w:rPr>
          <w:rFonts w:asciiTheme="minorHAnsi" w:eastAsia="SimSun" w:hAnsiTheme="minorHAnsi" w:cs="Times New Roman"/>
          <w:b/>
          <w:color w:val="244061" w:themeColor="accent1" w:themeShade="80"/>
        </w:rPr>
        <w:t>Indicatori de program</w:t>
      </w:r>
      <w:r>
        <w:rPr>
          <w:rFonts w:asciiTheme="minorHAnsi" w:eastAsia="SimSun" w:hAnsiTheme="minorHAnsi" w:cs="Times New Roman"/>
          <w:b/>
          <w:color w:val="244061" w:themeColor="accent1" w:themeShade="80"/>
        </w:rPr>
        <w:t xml:space="preserve"> </w:t>
      </w:r>
      <w:r w:rsidRPr="002E3EB9">
        <w:rPr>
          <w:rFonts w:asciiTheme="minorHAnsi" w:eastAsia="SimSun" w:hAnsiTheme="minorHAnsi" w:cs="Times New Roman"/>
          <w:color w:val="244061" w:themeColor="accent1" w:themeShade="80"/>
        </w:rPr>
        <w:t>(indicatori specifici de program)</w:t>
      </w:r>
    </w:p>
    <w:p w:rsidR="00EA29C9" w:rsidRPr="00794F61" w:rsidRDefault="00794F61" w:rsidP="00794F61">
      <w:pPr>
        <w:pStyle w:val="Listparagraf"/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color w:val="244061" w:themeColor="accent1" w:themeShade="80"/>
        </w:rPr>
      </w:pPr>
      <w:r w:rsidRPr="00794F61">
        <w:rPr>
          <w:rFonts w:asciiTheme="minorHAnsi" w:hAnsiTheme="minorHAnsi"/>
          <w:color w:val="244061" w:themeColor="accent1" w:themeShade="80"/>
        </w:rPr>
        <w:t>Strategii aprobate spre finanțare din totalul strategiilor/analizelor/ planurilor de acțiune de dezvoltare a comunității</w:t>
      </w:r>
      <w:r>
        <w:rPr>
          <w:rFonts w:asciiTheme="minorHAnsi" w:hAnsiTheme="minorHAnsi"/>
          <w:color w:val="244061" w:themeColor="accent1" w:themeShade="80"/>
        </w:rPr>
        <w:t>;</w:t>
      </w:r>
    </w:p>
    <w:p w:rsidR="00EA29C9" w:rsidRPr="00794F61" w:rsidRDefault="00794F61" w:rsidP="000C4F48">
      <w:pPr>
        <w:pStyle w:val="Listparagraf"/>
        <w:numPr>
          <w:ilvl w:val="0"/>
          <w:numId w:val="9"/>
        </w:numPr>
        <w:spacing w:before="120" w:after="120"/>
        <w:jc w:val="both"/>
        <w:rPr>
          <w:rFonts w:asciiTheme="minorHAnsi" w:hAnsiTheme="minorHAnsi"/>
          <w:color w:val="244061" w:themeColor="accent1" w:themeShade="80"/>
        </w:rPr>
      </w:pPr>
      <w:r w:rsidRPr="00794F61">
        <w:rPr>
          <w:rFonts w:asciiTheme="minorHAnsi" w:hAnsiTheme="minorHAnsi"/>
          <w:color w:val="244061" w:themeColor="accent1" w:themeShade="80"/>
        </w:rPr>
        <w:t>Strategii/ analize/ planuri de acțiune/ de dezvoltare a comunității vizate prin DLRC</w:t>
      </w:r>
      <w:r w:rsidR="00EA29C9" w:rsidRPr="00EA29C9">
        <w:rPr>
          <w:rFonts w:asciiTheme="minorHAnsi" w:hAnsiTheme="minorHAnsi"/>
          <w:color w:val="244061" w:themeColor="accent1" w:themeShade="80"/>
        </w:rPr>
        <w:t xml:space="preserve"> </w:t>
      </w:r>
    </w:p>
    <w:p w:rsidR="00794F61" w:rsidRDefault="002E3EB9" w:rsidP="00794F61">
      <w:pPr>
        <w:numPr>
          <w:ilvl w:val="0"/>
          <w:numId w:val="1"/>
        </w:numPr>
        <w:spacing w:before="120" w:after="120"/>
        <w:jc w:val="both"/>
        <w:rPr>
          <w:rFonts w:asciiTheme="minorHAnsi" w:eastAsia="SimSun" w:hAnsiTheme="minorHAnsi" w:cs="Times New Roman"/>
          <w:color w:val="244061" w:themeColor="accent1" w:themeShade="80"/>
        </w:rPr>
      </w:pPr>
      <w:r w:rsidRPr="002E3EB9">
        <w:rPr>
          <w:rFonts w:asciiTheme="minorHAnsi" w:eastAsia="SimSun" w:hAnsiTheme="minorHAnsi" w:cs="Times New Roman"/>
          <w:b/>
          <w:color w:val="244061" w:themeColor="accent1" w:themeShade="80"/>
        </w:rPr>
        <w:t>Regiuni de dezvoltare vizate</w:t>
      </w:r>
      <w:r w:rsidRPr="002E3EB9">
        <w:rPr>
          <w:rFonts w:asciiTheme="minorHAnsi" w:eastAsia="SimSun" w:hAnsiTheme="minorHAnsi" w:cs="Times New Roman"/>
          <w:color w:val="244061" w:themeColor="accent1" w:themeShade="80"/>
        </w:rPr>
        <w:t>: toate cele 8 regiuni  de dezvoltare</w:t>
      </w:r>
    </w:p>
    <w:p w:rsidR="001B49E8" w:rsidRPr="00794F61" w:rsidRDefault="002E3EB9" w:rsidP="00794F61">
      <w:pPr>
        <w:numPr>
          <w:ilvl w:val="0"/>
          <w:numId w:val="1"/>
        </w:numPr>
        <w:spacing w:before="120" w:after="120"/>
        <w:jc w:val="both"/>
        <w:rPr>
          <w:rFonts w:asciiTheme="minorHAnsi" w:eastAsia="SimSun" w:hAnsiTheme="minorHAnsi" w:cs="Times New Roman"/>
          <w:color w:val="244061" w:themeColor="accent1" w:themeShade="80"/>
        </w:rPr>
      </w:pPr>
      <w:r w:rsidRPr="00794F61">
        <w:rPr>
          <w:rFonts w:asciiTheme="minorHAnsi" w:eastAsia="SimSun" w:hAnsiTheme="minorHAnsi" w:cs="Times New Roman"/>
          <w:b/>
          <w:color w:val="244061" w:themeColor="accent1" w:themeShade="80"/>
        </w:rPr>
        <w:t xml:space="preserve">Grup țintă eligibil: </w:t>
      </w:r>
    </w:p>
    <w:p w:rsidR="00794F61" w:rsidRPr="00794F61" w:rsidRDefault="00794F61" w:rsidP="00794F61">
      <w:pPr>
        <w:numPr>
          <w:ilvl w:val="1"/>
          <w:numId w:val="1"/>
        </w:numPr>
        <w:spacing w:before="120" w:after="120"/>
        <w:jc w:val="both"/>
        <w:rPr>
          <w:rFonts w:asciiTheme="minorHAnsi" w:hAnsiTheme="minorHAnsi" w:cs="Times New Roman"/>
          <w:i/>
          <w:iCs/>
          <w:color w:val="244061" w:themeColor="accent1" w:themeShade="80"/>
        </w:rPr>
      </w:pPr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 xml:space="preserve">Persoanele din </w:t>
      </w:r>
      <w:proofErr w:type="spellStart"/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>comunităţile</w:t>
      </w:r>
      <w:proofErr w:type="spellEnd"/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 xml:space="preserve"> marginalizate aflate în risc de sărăcie </w:t>
      </w:r>
      <w:proofErr w:type="spellStart"/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>şi</w:t>
      </w:r>
      <w:proofErr w:type="spellEnd"/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 xml:space="preserve"> excluziune socială în care există populație aparținând minorității roma</w:t>
      </w:r>
    </w:p>
    <w:p w:rsidR="00794F61" w:rsidRPr="00794F61" w:rsidRDefault="00794F61" w:rsidP="00794F61">
      <w:pPr>
        <w:numPr>
          <w:ilvl w:val="1"/>
          <w:numId w:val="1"/>
        </w:numPr>
        <w:spacing w:before="120" w:after="120"/>
        <w:jc w:val="both"/>
        <w:rPr>
          <w:rFonts w:asciiTheme="minorHAnsi" w:hAnsiTheme="minorHAnsi" w:cs="Times New Roman"/>
          <w:i/>
          <w:iCs/>
          <w:color w:val="244061" w:themeColor="accent1" w:themeShade="80"/>
        </w:rPr>
      </w:pPr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 xml:space="preserve">Persoanele din </w:t>
      </w:r>
      <w:proofErr w:type="spellStart"/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>comunităţile</w:t>
      </w:r>
      <w:proofErr w:type="spellEnd"/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 xml:space="preserve"> marginalizate aflate în risc de sărăcie </w:t>
      </w:r>
      <w:proofErr w:type="spellStart"/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>şi</w:t>
      </w:r>
      <w:proofErr w:type="spellEnd"/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 xml:space="preserve"> excluziune socială (comunități non –roma)</w:t>
      </w:r>
    </w:p>
    <w:p w:rsidR="00794F61" w:rsidRPr="00794F61" w:rsidRDefault="00794F61" w:rsidP="00794F61">
      <w:pPr>
        <w:numPr>
          <w:ilvl w:val="1"/>
          <w:numId w:val="1"/>
        </w:numPr>
        <w:spacing w:before="120" w:after="120"/>
        <w:jc w:val="both"/>
        <w:rPr>
          <w:rFonts w:asciiTheme="minorHAnsi" w:hAnsiTheme="minorHAnsi" w:cs="Times New Roman"/>
          <w:i/>
          <w:iCs/>
          <w:color w:val="244061" w:themeColor="accent1" w:themeShade="80"/>
        </w:rPr>
      </w:pPr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>Personalul din cadrul serviciilor create de la nivelul comunității</w:t>
      </w:r>
    </w:p>
    <w:p w:rsidR="00794F61" w:rsidRPr="00794F61" w:rsidRDefault="00794F61" w:rsidP="00794F61">
      <w:pPr>
        <w:numPr>
          <w:ilvl w:val="1"/>
          <w:numId w:val="1"/>
        </w:numPr>
        <w:spacing w:before="120" w:after="120"/>
        <w:jc w:val="both"/>
        <w:rPr>
          <w:rFonts w:asciiTheme="minorHAnsi" w:hAnsiTheme="minorHAnsi" w:cs="Times New Roman"/>
          <w:i/>
          <w:iCs/>
          <w:color w:val="244061" w:themeColor="accent1" w:themeShade="80"/>
        </w:rPr>
      </w:pPr>
      <w:r w:rsidRPr="00794F61">
        <w:rPr>
          <w:rFonts w:asciiTheme="minorHAnsi" w:hAnsiTheme="minorHAnsi" w:cs="Times New Roman"/>
          <w:i/>
          <w:iCs/>
          <w:color w:val="244061" w:themeColor="accent1" w:themeShade="80"/>
        </w:rPr>
        <w:t>Persoane aparținând minorității Roma</w:t>
      </w:r>
    </w:p>
    <w:p w:rsidR="002E3EB9" w:rsidRPr="000115C7" w:rsidRDefault="002E3EB9" w:rsidP="006E69A7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b/>
          <w:iCs/>
          <w:color w:val="244061" w:themeColor="accent1" w:themeShade="80"/>
        </w:rPr>
      </w:pPr>
      <w:r w:rsidRPr="006E69A7">
        <w:rPr>
          <w:rFonts w:asciiTheme="minorHAnsi" w:hAnsiTheme="minorHAnsi"/>
          <w:b/>
          <w:color w:val="244061" w:themeColor="accent1" w:themeShade="80"/>
        </w:rPr>
        <w:t>Activități eligibile</w:t>
      </w:r>
      <w:r w:rsidR="006E69A7" w:rsidRPr="006E69A7">
        <w:rPr>
          <w:rFonts w:asciiTheme="minorHAnsi" w:hAnsiTheme="minorHAnsi"/>
          <w:b/>
          <w:color w:val="244061" w:themeColor="accent1" w:themeShade="80"/>
        </w:rPr>
        <w:t>:</w:t>
      </w:r>
    </w:p>
    <w:p w:rsidR="000115C7" w:rsidRDefault="00024639" w:rsidP="000115C7">
      <w:pPr>
        <w:spacing w:before="120" w:after="120"/>
        <w:ind w:left="360"/>
        <w:jc w:val="both"/>
        <w:rPr>
          <w:rFonts w:asciiTheme="minorHAnsi" w:hAnsiTheme="minorHAnsi"/>
          <w:iCs/>
          <w:color w:val="244061" w:themeColor="accent1" w:themeShade="80"/>
        </w:rPr>
      </w:pPr>
      <w:r w:rsidRPr="00024639">
        <w:rPr>
          <w:rFonts w:asciiTheme="minorHAnsi" w:hAnsiTheme="minorHAnsi"/>
          <w:b/>
          <w:iCs/>
          <w:color w:val="244061" w:themeColor="accent1" w:themeShade="80"/>
        </w:rPr>
        <w:t>Activitatea 0</w:t>
      </w:r>
      <w:r w:rsidRPr="00024639">
        <w:rPr>
          <w:rFonts w:asciiTheme="minorHAnsi" w:hAnsiTheme="minorHAnsi"/>
          <w:iCs/>
          <w:color w:val="244061" w:themeColor="accent1" w:themeShade="80"/>
        </w:rPr>
        <w:t xml:space="preserve"> - Declarația de exprimare a interesului pentru intervenții DLRC</w:t>
      </w:r>
      <w:r w:rsidR="000115C7" w:rsidRPr="000115C7">
        <w:rPr>
          <w:rFonts w:asciiTheme="minorHAnsi" w:hAnsiTheme="minorHAnsi"/>
          <w:iCs/>
          <w:color w:val="244061" w:themeColor="accent1" w:themeShade="80"/>
        </w:rPr>
        <w:t>.</w:t>
      </w:r>
    </w:p>
    <w:p w:rsidR="00024639" w:rsidRPr="00024639" w:rsidRDefault="00024639" w:rsidP="00024639">
      <w:pPr>
        <w:spacing w:before="120" w:after="120"/>
        <w:ind w:left="360"/>
        <w:jc w:val="both"/>
        <w:rPr>
          <w:rFonts w:asciiTheme="minorHAnsi" w:hAnsiTheme="minorHAnsi"/>
          <w:b/>
          <w:iCs/>
          <w:color w:val="244061" w:themeColor="accent1" w:themeShade="80"/>
        </w:rPr>
      </w:pPr>
      <w:r w:rsidRPr="00024639">
        <w:rPr>
          <w:rFonts w:asciiTheme="minorHAnsi" w:hAnsiTheme="minorHAnsi"/>
          <w:b/>
          <w:iCs/>
          <w:color w:val="244061" w:themeColor="accent1" w:themeShade="80"/>
        </w:rPr>
        <w:t xml:space="preserve">Activitatea cadru  I:  </w:t>
      </w:r>
      <w:r w:rsidRPr="00024639">
        <w:rPr>
          <w:rFonts w:asciiTheme="minorHAnsi" w:hAnsiTheme="minorHAnsi"/>
          <w:iCs/>
          <w:color w:val="244061" w:themeColor="accent1" w:themeShade="80"/>
        </w:rPr>
        <w:t>Animare parteneri sociali și/ sau demararea înființării noului GAL/ adaptarea GAL deja înființat conform cerințelor DLRC pentru perioada de programare 2014-2020 – această activitate nu este obligatorie</w:t>
      </w:r>
      <w:r w:rsidRPr="00024639">
        <w:rPr>
          <w:rFonts w:asciiTheme="minorHAnsi" w:hAnsiTheme="minorHAnsi"/>
          <w:b/>
          <w:iCs/>
          <w:color w:val="244061" w:themeColor="accent1" w:themeShade="80"/>
        </w:rPr>
        <w:t xml:space="preserve"> </w:t>
      </w:r>
    </w:p>
    <w:p w:rsidR="00024639" w:rsidRPr="00024639" w:rsidRDefault="00024639" w:rsidP="00024639">
      <w:pPr>
        <w:spacing w:before="120" w:after="120"/>
        <w:ind w:left="360"/>
        <w:jc w:val="both"/>
        <w:rPr>
          <w:rFonts w:asciiTheme="minorHAnsi" w:hAnsiTheme="minorHAnsi"/>
          <w:b/>
          <w:iCs/>
          <w:color w:val="244061" w:themeColor="accent1" w:themeShade="80"/>
        </w:rPr>
      </w:pPr>
      <w:r w:rsidRPr="00024639">
        <w:rPr>
          <w:rFonts w:asciiTheme="minorHAnsi" w:hAnsiTheme="minorHAnsi"/>
          <w:b/>
          <w:iCs/>
          <w:color w:val="244061" w:themeColor="accent1" w:themeShade="80"/>
        </w:rPr>
        <w:t xml:space="preserve">Activitatea cadru II: </w:t>
      </w:r>
      <w:r w:rsidRPr="00024639">
        <w:rPr>
          <w:rFonts w:asciiTheme="minorHAnsi" w:hAnsiTheme="minorHAnsi"/>
          <w:iCs/>
          <w:color w:val="244061" w:themeColor="accent1" w:themeShade="80"/>
        </w:rPr>
        <w:t>Demarcare zonei/lor urbane marginalizate adresate</w:t>
      </w:r>
      <w:r w:rsidRPr="00024639">
        <w:rPr>
          <w:rFonts w:asciiTheme="minorHAnsi" w:hAnsiTheme="minorHAnsi"/>
          <w:b/>
          <w:iCs/>
          <w:color w:val="244061" w:themeColor="accent1" w:themeShade="80"/>
        </w:rPr>
        <w:t xml:space="preserve"> </w:t>
      </w:r>
    </w:p>
    <w:p w:rsidR="00024639" w:rsidRPr="00024639" w:rsidRDefault="00024639" w:rsidP="00024639">
      <w:pPr>
        <w:spacing w:before="120" w:after="120"/>
        <w:ind w:left="360"/>
        <w:jc w:val="both"/>
        <w:rPr>
          <w:rFonts w:asciiTheme="minorHAnsi" w:hAnsiTheme="minorHAnsi"/>
          <w:iCs/>
          <w:color w:val="244061" w:themeColor="accent1" w:themeShade="80"/>
        </w:rPr>
      </w:pPr>
      <w:r w:rsidRPr="00024639">
        <w:rPr>
          <w:rFonts w:asciiTheme="minorHAnsi" w:hAnsiTheme="minorHAnsi"/>
          <w:b/>
          <w:iCs/>
          <w:color w:val="244061" w:themeColor="accent1" w:themeShade="80"/>
        </w:rPr>
        <w:t xml:space="preserve">Activitatea cadru III: </w:t>
      </w:r>
      <w:r w:rsidRPr="00024639">
        <w:rPr>
          <w:rFonts w:asciiTheme="minorHAnsi" w:hAnsiTheme="minorHAnsi"/>
          <w:iCs/>
          <w:color w:val="244061" w:themeColor="accent1" w:themeShade="80"/>
        </w:rPr>
        <w:t>Elaborarea SDL și a listei de operațiuni/ proiectele prin care GAL consideră că vor fi atinse obiectivele strategiei</w:t>
      </w:r>
    </w:p>
    <w:p w:rsidR="00024639" w:rsidRPr="000115C7" w:rsidRDefault="00024639" w:rsidP="000115C7">
      <w:pPr>
        <w:spacing w:before="120" w:after="120"/>
        <w:ind w:left="360"/>
        <w:jc w:val="both"/>
        <w:rPr>
          <w:rFonts w:asciiTheme="minorHAnsi" w:hAnsiTheme="minorHAnsi"/>
          <w:iCs/>
          <w:color w:val="244061" w:themeColor="accent1" w:themeShade="80"/>
        </w:rPr>
      </w:pPr>
    </w:p>
    <w:p w:rsidR="006E69A7" w:rsidRDefault="002E3EB9" w:rsidP="006E69A7">
      <w:pPr>
        <w:numPr>
          <w:ilvl w:val="0"/>
          <w:numId w:val="1"/>
        </w:numPr>
        <w:spacing w:before="120" w:after="120"/>
        <w:jc w:val="both"/>
        <w:rPr>
          <w:rFonts w:asciiTheme="minorHAnsi" w:eastAsia="Times New Roman" w:hAnsiTheme="minorHAnsi"/>
          <w:color w:val="244061" w:themeColor="accent1" w:themeShade="80"/>
        </w:rPr>
      </w:pPr>
      <w:r w:rsidRPr="006E69A7">
        <w:rPr>
          <w:rFonts w:asciiTheme="minorHAnsi" w:eastAsia="Times New Roman" w:hAnsiTheme="minorHAnsi"/>
          <w:b/>
          <w:color w:val="244061" w:themeColor="accent1" w:themeShade="80"/>
        </w:rPr>
        <w:lastRenderedPageBreak/>
        <w:t>Perioada de implementare a proiectelor</w:t>
      </w:r>
      <w:r w:rsidR="006E69A7" w:rsidRPr="006E69A7">
        <w:rPr>
          <w:rFonts w:asciiTheme="minorHAnsi" w:hAnsiTheme="minorHAnsi"/>
          <w:b/>
          <w:color w:val="244061" w:themeColor="accent1" w:themeShade="80"/>
        </w:rPr>
        <w:t xml:space="preserve"> proiectului/ proiectelor</w:t>
      </w:r>
      <w:r w:rsidR="006E69A7">
        <w:rPr>
          <w:rFonts w:asciiTheme="minorHAnsi" w:hAnsiTheme="minorHAnsi"/>
          <w:b/>
          <w:color w:val="244061" w:themeColor="accent1" w:themeShade="80"/>
        </w:rPr>
        <w:t>:</w:t>
      </w:r>
      <w:r w:rsidR="006E69A7" w:rsidRPr="002E3EB9">
        <w:rPr>
          <w:rFonts w:asciiTheme="minorHAnsi" w:hAnsiTheme="minorHAnsi"/>
          <w:color w:val="244061" w:themeColor="accent1" w:themeShade="80"/>
        </w:rPr>
        <w:t xml:space="preserve"> </w:t>
      </w:r>
      <w:r w:rsidR="005F0046">
        <w:rPr>
          <w:rFonts w:asciiTheme="minorHAnsi" w:hAnsiTheme="minorHAnsi"/>
          <w:color w:val="244061" w:themeColor="accent1" w:themeShade="80"/>
        </w:rPr>
        <w:t>maxim 5 luni</w:t>
      </w:r>
    </w:p>
    <w:p w:rsidR="002E3EB9" w:rsidRPr="006E69A7" w:rsidRDefault="002E3EB9" w:rsidP="006E69A7">
      <w:pPr>
        <w:numPr>
          <w:ilvl w:val="0"/>
          <w:numId w:val="1"/>
        </w:numPr>
        <w:spacing w:before="120" w:after="120"/>
        <w:jc w:val="both"/>
        <w:rPr>
          <w:rFonts w:asciiTheme="minorHAnsi" w:eastAsia="Times New Roman" w:hAnsiTheme="minorHAnsi"/>
          <w:b/>
          <w:color w:val="244061" w:themeColor="accent1" w:themeShade="80"/>
        </w:rPr>
      </w:pPr>
      <w:r w:rsidRPr="006E69A7">
        <w:rPr>
          <w:rFonts w:asciiTheme="minorHAnsi" w:hAnsiTheme="minorHAnsi"/>
          <w:b/>
          <w:color w:val="244061" w:themeColor="accent1" w:themeShade="80"/>
        </w:rPr>
        <w:t>Solicitanți</w:t>
      </w:r>
      <w:r w:rsidRPr="006E69A7">
        <w:rPr>
          <w:rFonts w:asciiTheme="minorHAnsi" w:hAnsiTheme="minorHAnsi"/>
          <w:b/>
          <w:color w:val="244061" w:themeColor="accent1" w:themeShade="80"/>
          <w:lang w:eastAsia="en-GB"/>
        </w:rPr>
        <w:t xml:space="preserve"> și parteneri eligibili</w:t>
      </w:r>
      <w:r w:rsidR="006E69A7">
        <w:rPr>
          <w:rFonts w:asciiTheme="minorHAnsi" w:hAnsiTheme="minorHAnsi"/>
          <w:b/>
          <w:color w:val="244061" w:themeColor="accent1" w:themeShade="80"/>
          <w:lang w:eastAsia="en-GB"/>
        </w:rPr>
        <w:t>:</w:t>
      </w:r>
    </w:p>
    <w:p w:rsidR="004D1963" w:rsidRPr="004D1963" w:rsidRDefault="004D1963" w:rsidP="004D1963">
      <w:pPr>
        <w:numPr>
          <w:ilvl w:val="1"/>
          <w:numId w:val="1"/>
        </w:numPr>
        <w:spacing w:before="120" w:after="120"/>
        <w:jc w:val="both"/>
        <w:rPr>
          <w:rFonts w:asciiTheme="minorHAnsi" w:hAnsiTheme="minorHAnsi" w:cs="Times New Roman"/>
          <w:i/>
          <w:color w:val="244061" w:themeColor="accent1" w:themeShade="80"/>
          <w:lang w:eastAsia="en-GB"/>
        </w:rPr>
      </w:pPr>
      <w:r w:rsidRPr="004D1963">
        <w:rPr>
          <w:rFonts w:asciiTheme="minorHAnsi" w:hAnsiTheme="minorHAnsi" w:cs="Times New Roman"/>
          <w:i/>
          <w:color w:val="244061" w:themeColor="accent1" w:themeShade="80"/>
          <w:lang w:eastAsia="en-GB"/>
        </w:rPr>
        <w:t xml:space="preserve">autoritățile locale  cu responsabilități în domeniu în parteneriat cu actorii sociali relevanți  </w:t>
      </w:r>
    </w:p>
    <w:p w:rsidR="004925C8" w:rsidRPr="004D1963" w:rsidRDefault="004D1963" w:rsidP="004D1963">
      <w:pPr>
        <w:numPr>
          <w:ilvl w:val="1"/>
          <w:numId w:val="1"/>
        </w:numPr>
        <w:spacing w:before="120" w:after="120"/>
        <w:jc w:val="both"/>
        <w:rPr>
          <w:rFonts w:asciiTheme="minorHAnsi" w:hAnsiTheme="minorHAnsi" w:cs="Times New Roman"/>
          <w:i/>
          <w:color w:val="244061" w:themeColor="accent1" w:themeShade="80"/>
          <w:lang w:eastAsia="en-GB"/>
        </w:rPr>
      </w:pPr>
      <w:r w:rsidRPr="004D1963">
        <w:rPr>
          <w:rFonts w:asciiTheme="minorHAnsi" w:hAnsiTheme="minorHAnsi" w:cs="Times New Roman"/>
          <w:i/>
          <w:color w:val="244061" w:themeColor="accent1" w:themeShade="80"/>
          <w:lang w:eastAsia="en-GB"/>
        </w:rPr>
        <w:t>Grupul de Acțiune Locală</w:t>
      </w:r>
    </w:p>
    <w:p w:rsidR="006E69A7" w:rsidRDefault="002E3EB9" w:rsidP="00211C09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244061" w:themeColor="accent1" w:themeShade="80"/>
        </w:rPr>
      </w:pPr>
      <w:r w:rsidRPr="006E69A7">
        <w:rPr>
          <w:rFonts w:asciiTheme="minorHAnsi" w:hAnsiTheme="minorHAnsi"/>
          <w:b/>
          <w:color w:val="244061" w:themeColor="accent1" w:themeShade="80"/>
        </w:rPr>
        <w:t>Valoare maximă eligibilă a proiectului</w:t>
      </w:r>
      <w:r w:rsidR="006E69A7">
        <w:rPr>
          <w:rFonts w:asciiTheme="minorHAnsi" w:hAnsiTheme="minorHAnsi"/>
          <w:color w:val="244061" w:themeColor="accent1" w:themeShade="80"/>
        </w:rPr>
        <w:t xml:space="preserve">: </w:t>
      </w:r>
      <w:r w:rsidRPr="002E3EB9">
        <w:rPr>
          <w:rFonts w:asciiTheme="minorHAnsi" w:hAnsiTheme="minorHAnsi"/>
          <w:color w:val="244061" w:themeColor="accent1" w:themeShade="80"/>
        </w:rPr>
        <w:t xml:space="preserve">nu poate depăși echivalentul în lei a </w:t>
      </w:r>
      <w:r w:rsidR="00211C09" w:rsidRPr="00211C09">
        <w:rPr>
          <w:rFonts w:asciiTheme="minorHAnsi" w:hAnsiTheme="minorHAnsi"/>
          <w:color w:val="244061" w:themeColor="accent1" w:themeShade="80"/>
        </w:rPr>
        <w:t>maxim 70.000 euro</w:t>
      </w:r>
      <w:r w:rsidRPr="002E3EB9">
        <w:rPr>
          <w:rFonts w:asciiTheme="minorHAnsi" w:hAnsiTheme="minorHAnsi"/>
          <w:color w:val="244061" w:themeColor="accent1" w:themeShade="80"/>
        </w:rPr>
        <w:t xml:space="preserve">. </w:t>
      </w:r>
    </w:p>
    <w:p w:rsidR="002E3EB9" w:rsidRPr="006E69A7" w:rsidRDefault="006E69A7" w:rsidP="006E69A7">
      <w:pPr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b/>
          <w:color w:val="244061" w:themeColor="accent1" w:themeShade="80"/>
        </w:rPr>
        <w:t>Mecanismul utilizat</w:t>
      </w:r>
      <w:r w:rsidRPr="006E69A7">
        <w:rPr>
          <w:rFonts w:asciiTheme="minorHAnsi" w:hAnsiTheme="minorHAnsi"/>
          <w:bCs/>
          <w:iCs/>
          <w:color w:val="244061" w:themeColor="accent1" w:themeShade="80"/>
        </w:rPr>
        <w:t>:</w:t>
      </w:r>
      <w:r>
        <w:rPr>
          <w:rFonts w:asciiTheme="minorHAnsi" w:hAnsiTheme="minorHAnsi"/>
          <w:bCs/>
          <w:iCs/>
          <w:color w:val="244061" w:themeColor="accent1" w:themeShade="80"/>
        </w:rPr>
        <w:t xml:space="preserve"> </w:t>
      </w:r>
      <w:r w:rsidRPr="006E69A7">
        <w:rPr>
          <w:rFonts w:asciiTheme="minorHAnsi" w:hAnsiTheme="minorHAnsi"/>
          <w:bCs/>
          <w:iCs/>
          <w:color w:val="244061" w:themeColor="accent1" w:themeShade="80"/>
        </w:rPr>
        <w:t>competitiv</w:t>
      </w:r>
    </w:p>
    <w:p w:rsidR="002E3EB9" w:rsidRPr="002E3EB9" w:rsidRDefault="002E3EB9" w:rsidP="006E69A7">
      <w:pPr>
        <w:spacing w:before="120" w:after="120"/>
        <w:jc w:val="both"/>
        <w:rPr>
          <w:rFonts w:asciiTheme="minorHAnsi" w:hAnsiTheme="minorHAnsi"/>
          <w:color w:val="244061" w:themeColor="accent1" w:themeShade="80"/>
        </w:rPr>
      </w:pPr>
      <w:bookmarkStart w:id="0" w:name="_GoBack"/>
      <w:bookmarkEnd w:id="0"/>
    </w:p>
    <w:sectPr w:rsidR="002E3EB9" w:rsidRPr="002E3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F7" w:rsidRDefault="002A61F7" w:rsidP="006E69A7">
      <w:r>
        <w:separator/>
      </w:r>
    </w:p>
  </w:endnote>
  <w:endnote w:type="continuationSeparator" w:id="0">
    <w:p w:rsidR="002A61F7" w:rsidRDefault="002A61F7" w:rsidP="006E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F7" w:rsidRDefault="002A61F7" w:rsidP="006E69A7">
      <w:r>
        <w:separator/>
      </w:r>
    </w:p>
  </w:footnote>
  <w:footnote w:type="continuationSeparator" w:id="0">
    <w:p w:rsidR="002A61F7" w:rsidRDefault="002A61F7" w:rsidP="006E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A7" w:rsidRPr="00DB0B0C" w:rsidRDefault="00DB0B0C" w:rsidP="00DB0B0C">
    <w:pPr>
      <w:pStyle w:val="Antet"/>
    </w:pPr>
    <w:r w:rsidRPr="00DB0B0C">
      <w:rPr>
        <w:rFonts w:asciiTheme="minorHAnsi" w:hAnsiTheme="minorHAnsi"/>
        <w:b/>
        <w:i/>
        <w:color w:val="244061" w:themeColor="accent1" w:themeShade="80"/>
      </w:rPr>
      <w:t>„</w:t>
    </w:r>
    <w:r w:rsidR="00DA3284" w:rsidRPr="00DA3284">
      <w:rPr>
        <w:rFonts w:asciiTheme="minorHAnsi" w:hAnsiTheme="minorHAnsi"/>
        <w:b/>
        <w:i/>
        <w:color w:val="244061" w:themeColor="accent1" w:themeShade="80"/>
      </w:rPr>
      <w:t>Sprijin pregătitor pentru animarea comunității din cadrul orașelor cu populație peste 20.000 de locuitori</w:t>
    </w:r>
    <w:r w:rsidRPr="00DB0B0C">
      <w:rPr>
        <w:rFonts w:asciiTheme="minorHAnsi" w:hAnsiTheme="minorHAnsi"/>
        <w:b/>
        <w:i/>
        <w:color w:val="244061" w:themeColor="accent1" w:themeShade="8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41D4"/>
    <w:multiLevelType w:val="hybridMultilevel"/>
    <w:tmpl w:val="5C78E32C"/>
    <w:lvl w:ilvl="0" w:tplc="309888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95C4E"/>
    <w:multiLevelType w:val="hybridMultilevel"/>
    <w:tmpl w:val="D3364BF8"/>
    <w:lvl w:ilvl="0" w:tplc="309888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3169"/>
    <w:multiLevelType w:val="hybridMultilevel"/>
    <w:tmpl w:val="9E000EF8"/>
    <w:lvl w:ilvl="0" w:tplc="309888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28"/>
      </w:rPr>
    </w:lvl>
    <w:lvl w:ilvl="1" w:tplc="309888F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17365D" w:themeColor="text2" w:themeShade="BF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6CB2"/>
    <w:multiLevelType w:val="hybridMultilevel"/>
    <w:tmpl w:val="B0C4F0AE"/>
    <w:lvl w:ilvl="0" w:tplc="18B687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28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B02D0"/>
    <w:multiLevelType w:val="hybridMultilevel"/>
    <w:tmpl w:val="3916668A"/>
    <w:lvl w:ilvl="0" w:tplc="EAAA0F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3631E"/>
    <w:multiLevelType w:val="hybridMultilevel"/>
    <w:tmpl w:val="2C8423D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24648"/>
    <w:multiLevelType w:val="hybridMultilevel"/>
    <w:tmpl w:val="F7F8AAF8"/>
    <w:lvl w:ilvl="0" w:tplc="18B687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FC000"/>
        <w:sz w:val="28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F03DAA"/>
    <w:multiLevelType w:val="hybridMultilevel"/>
    <w:tmpl w:val="DD82871C"/>
    <w:lvl w:ilvl="0" w:tplc="309888F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17365D" w:themeColor="text2" w:themeShade="BF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FE61B1"/>
    <w:multiLevelType w:val="hybridMultilevel"/>
    <w:tmpl w:val="23DE67BC"/>
    <w:lvl w:ilvl="0" w:tplc="309888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2FA0"/>
    <w:multiLevelType w:val="multilevel"/>
    <w:tmpl w:val="CC3838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BBC3B3E"/>
    <w:multiLevelType w:val="hybridMultilevel"/>
    <w:tmpl w:val="0972CF3A"/>
    <w:lvl w:ilvl="0" w:tplc="EAAA0F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D76A2"/>
    <w:multiLevelType w:val="hybridMultilevel"/>
    <w:tmpl w:val="6B78364A"/>
    <w:lvl w:ilvl="0" w:tplc="146014B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B9"/>
    <w:rsid w:val="000115C7"/>
    <w:rsid w:val="000225AF"/>
    <w:rsid w:val="00024639"/>
    <w:rsid w:val="00081474"/>
    <w:rsid w:val="000C4F48"/>
    <w:rsid w:val="001005BA"/>
    <w:rsid w:val="001115B4"/>
    <w:rsid w:val="0013497F"/>
    <w:rsid w:val="001B49E8"/>
    <w:rsid w:val="001B6D11"/>
    <w:rsid w:val="00211C09"/>
    <w:rsid w:val="00274254"/>
    <w:rsid w:val="002A61F7"/>
    <w:rsid w:val="002C3357"/>
    <w:rsid w:val="002E3EB9"/>
    <w:rsid w:val="003B3CE1"/>
    <w:rsid w:val="00460EB5"/>
    <w:rsid w:val="004925C8"/>
    <w:rsid w:val="004D1963"/>
    <w:rsid w:val="0057480C"/>
    <w:rsid w:val="005C18BB"/>
    <w:rsid w:val="005F0046"/>
    <w:rsid w:val="00695171"/>
    <w:rsid w:val="006C699B"/>
    <w:rsid w:val="006E69A7"/>
    <w:rsid w:val="00794F61"/>
    <w:rsid w:val="00837942"/>
    <w:rsid w:val="008B7E5B"/>
    <w:rsid w:val="009624FB"/>
    <w:rsid w:val="009941A0"/>
    <w:rsid w:val="00A44264"/>
    <w:rsid w:val="00A8785F"/>
    <w:rsid w:val="00AA1824"/>
    <w:rsid w:val="00BA52E2"/>
    <w:rsid w:val="00C00412"/>
    <w:rsid w:val="00C1055A"/>
    <w:rsid w:val="00C771FF"/>
    <w:rsid w:val="00CE6F37"/>
    <w:rsid w:val="00CF1C8B"/>
    <w:rsid w:val="00D07368"/>
    <w:rsid w:val="00D53416"/>
    <w:rsid w:val="00D60850"/>
    <w:rsid w:val="00D71EDD"/>
    <w:rsid w:val="00DA3284"/>
    <w:rsid w:val="00DA4B4C"/>
    <w:rsid w:val="00DB0B0C"/>
    <w:rsid w:val="00E07383"/>
    <w:rsid w:val="00E45EC3"/>
    <w:rsid w:val="00E57EEA"/>
    <w:rsid w:val="00EA29C9"/>
    <w:rsid w:val="00FC21CE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3D9C5-8665-444E-BF04-05BD9033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DD"/>
    <w:pPr>
      <w:spacing w:after="0" w:line="240" w:lineRule="auto"/>
    </w:pPr>
    <w:rPr>
      <w:rFonts w:ascii="Times New Roman" w:hAnsi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D71EDD"/>
    <w:rPr>
      <w:b/>
      <w:bCs/>
    </w:rPr>
  </w:style>
  <w:style w:type="character" w:styleId="Accentuat">
    <w:name w:val="Emphasis"/>
    <w:basedOn w:val="Fontdeparagrafimplicit"/>
    <w:uiPriority w:val="20"/>
    <w:qFormat/>
    <w:rsid w:val="00D71EDD"/>
    <w:rPr>
      <w:i/>
      <w:iCs/>
    </w:rPr>
  </w:style>
  <w:style w:type="paragraph" w:styleId="Listparagraf">
    <w:name w:val="List Paragraph"/>
    <w:aliases w:val="Normal bullet 2,List Paragraph1"/>
    <w:basedOn w:val="Normal"/>
    <w:link w:val="ListparagrafCaracter"/>
    <w:uiPriority w:val="99"/>
    <w:qFormat/>
    <w:rsid w:val="00D71EDD"/>
    <w:pPr>
      <w:ind w:left="720"/>
      <w:contextualSpacing/>
    </w:pPr>
    <w:rPr>
      <w:rFonts w:cs="Times New Roman"/>
    </w:rPr>
  </w:style>
  <w:style w:type="paragraph" w:styleId="Frspaiere">
    <w:name w:val="No Spacing"/>
    <w:link w:val="FrspaiereCaracter"/>
    <w:uiPriority w:val="1"/>
    <w:qFormat/>
    <w:rsid w:val="002E3EB9"/>
    <w:pPr>
      <w:spacing w:after="0" w:line="240" w:lineRule="auto"/>
    </w:pPr>
    <w:rPr>
      <w:rFonts w:eastAsiaTheme="minorEastAsia"/>
      <w:lang w:val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E3EB9"/>
    <w:rPr>
      <w:rFonts w:eastAsiaTheme="minorEastAsia"/>
      <w:lang w:val="en-US"/>
    </w:r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99"/>
    <w:locked/>
    <w:rsid w:val="002E3EB9"/>
    <w:rPr>
      <w:rFonts w:ascii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6E69A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E69A7"/>
    <w:rPr>
      <w:rFonts w:ascii="Times New Roman" w:hAnsi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6E69A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E69A7"/>
    <w:rPr>
      <w:rFonts w:ascii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Acatrinei</dc:creator>
  <cp:lastModifiedBy>daniel chitoi</cp:lastModifiedBy>
  <cp:revision>7</cp:revision>
  <dcterms:created xsi:type="dcterms:W3CDTF">2015-11-16T13:29:00Z</dcterms:created>
  <dcterms:modified xsi:type="dcterms:W3CDTF">2015-11-16T14:03:00Z</dcterms:modified>
</cp:coreProperties>
</file>